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hAnsi="宋体" w:cs="宋体"/>
          <w:color w:val="000000"/>
          <w:kern w:val="0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吐市环监函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8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关于3000t/d熟料水泥生产线辅助设施建设项目（新建原煤堆棚）环境影响报告表的批复</w:t>
      </w:r>
    </w:p>
    <w:p>
      <w:pPr>
        <w:pStyle w:val="17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32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eastAsia="zh-CN"/>
        </w:rPr>
        <w:t>吐鲁番天山水泥有限责任公司</w:t>
      </w:r>
      <w:r>
        <w:rPr>
          <w:rFonts w:hint="eastAsia" w:ascii="仿宋_GB2312" w:hAnsi="仿宋_GB2312" w:eastAsia="仿宋_GB2312" w:cs="仿宋_GB231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你单位《关于&lt;</w:t>
      </w:r>
      <w:r>
        <w:rPr>
          <w:rFonts w:hint="eastAsia" w:ascii="仿宋_GB2312" w:hAnsi="仿宋_GB2312" w:cs="仿宋_GB2312"/>
          <w:szCs w:val="32"/>
          <w:lang w:eastAsia="zh-CN"/>
        </w:rPr>
        <w:t>3000t/d熟料水泥生产线辅助设施建设项目（新建原煤堆棚）</w:t>
      </w:r>
      <w:r>
        <w:rPr>
          <w:rFonts w:hint="eastAsia" w:ascii="仿宋_GB2312" w:hAnsi="仿宋_GB2312" w:eastAsia="仿宋_GB2312" w:cs="仿宋_GB2312"/>
          <w:szCs w:val="32"/>
        </w:rPr>
        <w:t>环境影响报告表&gt;申请审批的请示》及相关附件收悉。经研究，批复如下：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一、</w:t>
      </w:r>
      <w:r>
        <w:rPr>
          <w:rFonts w:hint="eastAsia" w:ascii="仿宋_GB2312" w:hAnsi="仿宋_GB2312" w:cs="仿宋_GB2312"/>
          <w:szCs w:val="32"/>
          <w:lang w:eastAsia="zh-CN"/>
        </w:rPr>
        <w:t>吐鲁番天山水泥有限责任公司3000t/d熟料水泥生产线辅助设施建设项目（新建原煤堆棚）</w:t>
      </w:r>
      <w:r>
        <w:rPr>
          <w:rFonts w:hint="eastAsia" w:ascii="仿宋_GB2312" w:hAnsi="仿宋_GB2312" w:eastAsia="仿宋_GB2312" w:cs="仿宋_GB2312"/>
          <w:szCs w:val="32"/>
        </w:rPr>
        <w:t>位于吐鲁番天山水泥有限责任公司内西侧空地。本项目建设性质为新建，</w:t>
      </w:r>
      <w:r>
        <w:rPr>
          <w:rFonts w:hint="eastAsia" w:ascii="仿宋_GB2312" w:hAnsi="仿宋_GB2312" w:cs="仿宋_GB2312"/>
          <w:szCs w:val="32"/>
          <w:lang w:val="en-US" w:eastAsia="zh-CN"/>
        </w:rPr>
        <w:t>设计年静态储煤能力1.1万吨，年储运中转煤炭4万吨。主要建设内容包括堆煤棚、煤炭装卸区、磅房等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及其他配套附属设施。</w:t>
      </w:r>
      <w:r>
        <w:rPr>
          <w:rFonts w:hint="eastAsia" w:ascii="仿宋_GB2312" w:hAnsi="仿宋_GB2312" w:cs="仿宋_GB231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Cs w:val="32"/>
        </w:rPr>
        <w:t>总占地面积为</w:t>
      </w:r>
      <w:r>
        <w:rPr>
          <w:rFonts w:hint="eastAsia" w:ascii="仿宋_GB2312" w:hAnsi="仿宋_GB2312" w:cs="仿宋_GB2312"/>
          <w:szCs w:val="32"/>
          <w:lang w:val="en-US" w:eastAsia="zh-CN"/>
        </w:rPr>
        <w:t>4042.5</w:t>
      </w:r>
      <w:r>
        <w:rPr>
          <w:rFonts w:hint="eastAsia" w:ascii="仿宋_GB2312" w:hAnsi="仿宋_GB2312" w:eastAsia="仿宋_GB2312" w:cs="仿宋_GB2312"/>
          <w:szCs w:val="32"/>
        </w:rPr>
        <w:t>m</w:t>
      </w:r>
      <w:r>
        <w:rPr>
          <w:rFonts w:hint="eastAsia" w:ascii="仿宋_GB2312" w:hAnsi="仿宋_GB2312" w:eastAsia="仿宋_GB2312" w:cs="仿宋_GB231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，总投资</w:t>
      </w:r>
      <w:r>
        <w:rPr>
          <w:rFonts w:hint="eastAsia" w:ascii="仿宋_GB2312" w:hAnsi="仿宋_GB2312" w:cs="仿宋_GB2312"/>
          <w:szCs w:val="32"/>
          <w:lang w:val="en-US" w:eastAsia="zh-CN"/>
        </w:rPr>
        <w:t>1158</w:t>
      </w:r>
      <w:r>
        <w:rPr>
          <w:rFonts w:hint="eastAsia" w:ascii="仿宋_GB2312" w:hAnsi="仿宋_GB2312" w:eastAsia="仿宋_GB2312" w:cs="仿宋_GB2312"/>
          <w:szCs w:val="32"/>
        </w:rPr>
        <w:t>万元，其中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32"/>
        </w:rPr>
        <w:t>环保投资</w:t>
      </w:r>
      <w:r>
        <w:rPr>
          <w:rFonts w:hint="eastAsia" w:ascii="仿宋_GB2312" w:hAnsi="仿宋_GB2312" w:cs="仿宋_GB231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Cs w:val="32"/>
        </w:rPr>
        <w:t>万元，占总投资的</w:t>
      </w:r>
      <w:r>
        <w:rPr>
          <w:rFonts w:hint="eastAsia" w:ascii="仿宋_GB2312" w:hAnsi="仿宋_GB2312" w:cs="仿宋_GB2312"/>
          <w:szCs w:val="32"/>
          <w:lang w:val="en-US" w:eastAsia="zh-CN"/>
        </w:rPr>
        <w:t>0.4</w:t>
      </w:r>
      <w:r>
        <w:rPr>
          <w:rFonts w:hint="eastAsia" w:ascii="仿宋_GB2312" w:hAnsi="仿宋_GB2312" w:eastAsia="仿宋_GB2312" w:cs="仿宋_GB231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Cs w:val="32"/>
        </w:rPr>
        <w:t>根据新疆朗新天环保科技有限公司编制的《</w:t>
      </w:r>
      <w:r>
        <w:rPr>
          <w:rFonts w:hint="eastAsia" w:ascii="仿宋_GB2312" w:hAnsi="仿宋_GB2312" w:cs="仿宋_GB2312"/>
          <w:szCs w:val="32"/>
          <w:lang w:eastAsia="zh-CN"/>
        </w:rPr>
        <w:t>3000t/d熟料水泥生产线辅助设施建设项目（新建原煤堆棚）</w:t>
      </w:r>
      <w:r>
        <w:rPr>
          <w:rFonts w:hint="eastAsia" w:ascii="仿宋_GB2312" w:hAnsi="仿宋_GB2312" w:eastAsia="仿宋_GB2312" w:cs="仿宋_GB2312"/>
          <w:szCs w:val="32"/>
        </w:rPr>
        <w:t>环境影响报告表》评价结论、</w:t>
      </w:r>
      <w:r>
        <w:rPr>
          <w:rFonts w:hint="eastAsia" w:ascii="仿宋_GB2312" w:hAnsi="仿宋_GB2312" w:cs="仿宋_GB2312"/>
          <w:szCs w:val="32"/>
          <w:lang w:val="en-US" w:eastAsia="zh-CN"/>
        </w:rPr>
        <w:t>高昌区</w:t>
      </w:r>
      <w:r>
        <w:rPr>
          <w:rFonts w:hint="eastAsia" w:ascii="仿宋_GB2312" w:hAnsi="仿宋_GB2312" w:eastAsia="仿宋_GB2312" w:cs="仿宋_GB2312"/>
          <w:szCs w:val="32"/>
        </w:rPr>
        <w:t>分局《关于</w:t>
      </w:r>
      <w:r>
        <w:rPr>
          <w:rFonts w:hint="eastAsia" w:ascii="仿宋_GB2312" w:hAnsi="仿宋_GB2312" w:cs="仿宋_GB2312"/>
          <w:szCs w:val="32"/>
          <w:lang w:val="en-US" w:eastAsia="zh-CN"/>
        </w:rPr>
        <w:t>&lt;吐鲁番天山水泥有限责任公司</w:t>
      </w:r>
      <w:r>
        <w:rPr>
          <w:rFonts w:hint="eastAsia" w:ascii="仿宋_GB2312" w:hAnsi="仿宋_GB2312" w:cs="仿宋_GB2312"/>
          <w:szCs w:val="32"/>
          <w:lang w:eastAsia="zh-CN"/>
        </w:rPr>
        <w:t>3000t/d熟料水泥生产线辅助设施建设项目</w:t>
      </w:r>
      <w:r>
        <w:rPr>
          <w:rFonts w:hint="eastAsia" w:ascii="仿宋_GB2312" w:hAnsi="仿宋_GB2312" w:cs="仿宋_GB2312"/>
          <w:szCs w:val="32"/>
          <w:lang w:val="en-US" w:eastAsia="zh-CN"/>
        </w:rPr>
        <w:t>环境影响报告表&gt;的初审意见》（高环监函〔2023〕021号），</w:t>
      </w:r>
      <w:r>
        <w:rPr>
          <w:rFonts w:hint="eastAsia" w:ascii="仿宋_GB2312" w:eastAsia="仿宋_GB2312"/>
          <w:color w:val="auto"/>
          <w:sz w:val="32"/>
          <w:szCs w:val="32"/>
        </w:rPr>
        <w:t>该项目在落实《报告表》提出的各项环境保护措施后，项目所产生的不利影响可以得到缓解和控制。从环境保护的角度，原则同意该项目按照《报告表》中所列项目地点、性质、规模及拟采取的各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项环境保护措施进行建设。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kern w:val="0"/>
          <w:szCs w:val="32"/>
        </w:rPr>
        <w:t>在项目建设、运行和环境管理中要认真落实《报告表》提出的各项环保要求，严格执行环保“三同时”制度，并重点做好以下工作：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（一）落实施工期各项环保措施。项目</w:t>
      </w:r>
      <w:r>
        <w:rPr>
          <w:rFonts w:hint="eastAsia" w:ascii="仿宋_GB2312" w:hAnsi="仿宋_GB2312" w:cs="仿宋_GB231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</w:rPr>
        <w:t>加强施工期间的环境保护管理工作，防止施工期废水、扬尘、固体废物和噪声对周围环境产生不利影响，施工结束后及时恢复。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（二）严格落实废气污染防治措施。项目运营期产生的道路运输粉尘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采取加盖篷布、洒水降尘措施，汽车装卸扬尘采取移动式喷雾炮降尘措施、物料堆场粉尘采取全封闭性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堆煤棚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+喷洒水降尘措施，废气排放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浓度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满足《煤炭工业污染物排放标准》（GB20426-2006）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颗粒物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1.0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mg/m</w:t>
      </w:r>
      <w:r>
        <w:rPr>
          <w:rFonts w:hint="eastAsia" w:ascii="仿宋_GB2312" w:hAnsi="仿宋_GB2312" w:eastAsia="仿宋_GB2312" w:cs="仿宋_GB2312"/>
          <w:kern w:val="0"/>
          <w:szCs w:val="32"/>
          <w:vertAlign w:val="superscript"/>
          <w:lang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无组织排放限值要求。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（三）落实水污染防治措施。项目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不新建生活区，</w:t>
      </w:r>
      <w:r>
        <w:rPr>
          <w:rFonts w:hint="eastAsia" w:ascii="仿宋_GB2312" w:hAnsi="仿宋_GB2312" w:eastAsia="仿宋_GB2312" w:cs="仿宋_GB2312"/>
          <w:kern w:val="0"/>
          <w:szCs w:val="32"/>
        </w:rPr>
        <w:t>不新增劳动定员，</w:t>
      </w:r>
      <w:r>
        <w:rPr>
          <w:rFonts w:hint="eastAsia" w:ascii="仿宋_GB2312" w:hAnsi="仿宋_GB2312" w:cs="仿宋_GB2312"/>
          <w:kern w:val="0"/>
          <w:szCs w:val="32"/>
          <w:lang w:eastAsia="zh-CN"/>
        </w:rPr>
        <w:t>生活污水排入吐鲁番天山水泥有限责任公司已建生活区污水管网，最终进入污水处理厂处理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（四）落实固体废物污染防治措施。</w:t>
      </w:r>
      <w:r>
        <w:rPr>
          <w:rFonts w:hint="eastAsia" w:ascii="仿宋_GB2312" w:hAnsi="仿宋_GB2312" w:cs="仿宋_GB2312"/>
          <w:kern w:val="0"/>
          <w:szCs w:val="32"/>
          <w:lang w:val="en-US" w:eastAsia="zh-CN"/>
        </w:rPr>
        <w:t>项目除尘设施收集的颗粒物全部返回生产线，用于水泥生料配料。生活垃圾集中收集后交环卫部门运往垃圾填埋场统一处理，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产生的一般固废管理满足《一般工业固体废物贮存和填埋污染控制标准》（GB18599-2020）要求。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（五）落实噪声防治措施。</w:t>
      </w:r>
      <w:r>
        <w:rPr>
          <w:rFonts w:hint="eastAsia" w:ascii="仿宋_GB2312" w:hAnsi="仿宋_GB2312" w:cs="仿宋_GB2312"/>
          <w:szCs w:val="32"/>
          <w:lang w:val="en-US" w:eastAsia="zh-CN"/>
        </w:rPr>
        <w:t>项目应</w:t>
      </w:r>
      <w:r>
        <w:rPr>
          <w:rFonts w:hint="eastAsia" w:ascii="仿宋_GB2312" w:hAnsi="仿宋_GB2312" w:eastAsia="仿宋_GB2312" w:cs="仿宋_GB2312"/>
          <w:szCs w:val="32"/>
        </w:rPr>
        <w:t>采用吸声、隔声、减震等防护措施，运营期厂界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噪声满足</w:t>
      </w:r>
      <w:r>
        <w:rPr>
          <w:rFonts w:hint="eastAsia" w:ascii="仿宋_GB2312" w:hAnsi="仿宋_GB2312" w:eastAsia="仿宋_GB2312" w:cs="仿宋_GB2312"/>
          <w:szCs w:val="32"/>
        </w:rPr>
        <w:t>《工业企业厂界环境噪声排放标准》（GB12348-2008）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类标准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</w:t>
      </w:r>
      <w:r>
        <w:rPr>
          <w:rFonts w:hint="eastAsia" w:ascii="仿宋_GB2312" w:hAnsi="仿宋_GB2312" w:cs="仿宋_GB231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Cs w:val="32"/>
        </w:rPr>
        <w:t>）建立严格的环境管理体系。</w:t>
      </w:r>
      <w:r>
        <w:rPr>
          <w:rFonts w:hint="eastAsia" w:ascii="仿宋_GB2312" w:hAnsi="仿宋_GB2312" w:cs="仿宋_GB2312"/>
          <w:szCs w:val="32"/>
          <w:lang w:val="en-US" w:eastAsia="zh-CN"/>
        </w:rPr>
        <w:t>项目应</w:t>
      </w:r>
      <w:r>
        <w:rPr>
          <w:rFonts w:hint="eastAsia" w:ascii="仿宋_GB2312" w:hAnsi="仿宋_GB2312" w:eastAsia="仿宋_GB2312" w:cs="仿宋_GB2312"/>
          <w:szCs w:val="32"/>
        </w:rPr>
        <w:t>严格落实《报告表》提出的各项事故防范和应急措施，制定突发环境事件应急预案，完善环保规章制度，定期开展环境应急演练。提高操作管理水平，加强设备管理、维护及操作人员的教育培训，控制和降低环境风险，杜绝环境污染事故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Cs w:val="32"/>
        </w:rPr>
        <w:t>、本项目在发生实际排污行为之前，必须按相关规范要求申领排污许可证，在排污许可证中载明批准的环境影响报告表中各项环境保护措施、污染物排放清单等的执行情况及其他有关内容，并按证排污。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Cs w:val="32"/>
        </w:rPr>
        <w:t>、本项目施工期和运营期的环境监督管理由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高昌区</w:t>
      </w:r>
      <w:r>
        <w:rPr>
          <w:rFonts w:hint="eastAsia" w:ascii="仿宋_GB2312" w:hAnsi="仿宋_GB2312" w:eastAsia="仿宋_GB2312" w:cs="仿宋_GB2312"/>
          <w:szCs w:val="32"/>
        </w:rPr>
        <w:t>分局负责，市生态环境保护综合行政执法支队不定期进行抽查。项目竣工后，须按规定程序开展竣工环境保护验收，验收合格后，方可正式投入运行。如项目的性质、规模、地点、工艺或者防治污染、防止生态破坏的措施发生重大变动，须报我局重新审批。自环评批复文件批准之日起，如工程超过5年未开工建设，环境影响评价文件应当报我局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Cs w:val="32"/>
        </w:rPr>
        <w:t>、你公司应在收到本批复后20个工作日内，将批准后的《报告表》分送至</w:t>
      </w:r>
      <w:r>
        <w:rPr>
          <w:rFonts w:hint="eastAsia" w:ascii="仿宋_GB2312" w:hAnsi="仿宋_GB2312" w:cs="仿宋_GB2312"/>
          <w:szCs w:val="32"/>
          <w:lang w:val="en-US" w:eastAsia="zh-CN"/>
        </w:rPr>
        <w:t>高昌区</w:t>
      </w:r>
      <w:r>
        <w:rPr>
          <w:rFonts w:hint="eastAsia" w:ascii="仿宋_GB2312" w:hAnsi="仿宋_GB2312" w:eastAsia="仿宋_GB2312" w:cs="仿宋_GB2312"/>
          <w:szCs w:val="32"/>
        </w:rPr>
        <w:t>分局，并按规定接受各级生态环境主管部门的监督检查。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吐鲁番市生态环境局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日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cs="仿宋_GB231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抄送：</w:t>
      </w:r>
      <w:r>
        <w:rPr>
          <w:rFonts w:hint="eastAsia" w:ascii="仿宋_GB2312" w:hAnsi="仿宋_GB2312" w:cs="仿宋_GB2312"/>
          <w:szCs w:val="32"/>
          <w:lang w:eastAsia="zh-CN"/>
        </w:rPr>
        <w:t>吐鲁番</w:t>
      </w:r>
      <w:r>
        <w:rPr>
          <w:rFonts w:hint="eastAsia" w:ascii="仿宋_GB2312" w:hAnsi="仿宋_GB2312" w:cs="仿宋_GB2312"/>
          <w:spacing w:val="-20"/>
          <w:szCs w:val="32"/>
        </w:rPr>
        <w:t>市生态环境局</w:t>
      </w:r>
      <w:r>
        <w:rPr>
          <w:rFonts w:hint="eastAsia" w:ascii="仿宋_GB2312" w:hAnsi="仿宋_GB2312" w:cs="仿宋_GB2312"/>
          <w:spacing w:val="-20"/>
          <w:szCs w:val="32"/>
          <w:lang w:eastAsia="zh-CN"/>
        </w:rPr>
        <w:t>高昌区</w:t>
      </w:r>
      <w:r>
        <w:rPr>
          <w:rFonts w:hint="eastAsia" w:ascii="仿宋_GB2312" w:hAnsi="仿宋_GB2312" w:cs="仿宋_GB2312"/>
          <w:spacing w:val="-20"/>
          <w:szCs w:val="32"/>
        </w:rPr>
        <w:t>分局，市生态环境保护综合行政执法支队</w:t>
      </w:r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613990"/>
    </w:sdtPr>
    <w:sdtContent>
      <w:p>
        <w:pPr>
          <w:pStyle w:val="14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7498845"/>
    </w:sdtPr>
    <w:sdtContent>
      <w:p>
        <w:pPr>
          <w:pStyle w:val="14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zA3NWY5ZmFmNmQ5YTM3NDE3YzE2MjA1ZjExMjAifQ=="/>
  </w:docVars>
  <w:rsids>
    <w:rsidRoot w:val="001C0A3B"/>
    <w:rsid w:val="00003456"/>
    <w:rsid w:val="00006D3A"/>
    <w:rsid w:val="000112AF"/>
    <w:rsid w:val="000116CF"/>
    <w:rsid w:val="00014810"/>
    <w:rsid w:val="00015732"/>
    <w:rsid w:val="0002249C"/>
    <w:rsid w:val="00022E2B"/>
    <w:rsid w:val="00024CBD"/>
    <w:rsid w:val="000271C9"/>
    <w:rsid w:val="00027257"/>
    <w:rsid w:val="00030D70"/>
    <w:rsid w:val="00031C30"/>
    <w:rsid w:val="00041D0A"/>
    <w:rsid w:val="0004542E"/>
    <w:rsid w:val="00050D7D"/>
    <w:rsid w:val="00052FE7"/>
    <w:rsid w:val="000579FB"/>
    <w:rsid w:val="00070613"/>
    <w:rsid w:val="00071398"/>
    <w:rsid w:val="000729AD"/>
    <w:rsid w:val="000746D8"/>
    <w:rsid w:val="00074E1B"/>
    <w:rsid w:val="0008366B"/>
    <w:rsid w:val="0008583A"/>
    <w:rsid w:val="00094616"/>
    <w:rsid w:val="000A1E99"/>
    <w:rsid w:val="000A5A6B"/>
    <w:rsid w:val="000A7C57"/>
    <w:rsid w:val="000B163B"/>
    <w:rsid w:val="000B26D2"/>
    <w:rsid w:val="000C15E4"/>
    <w:rsid w:val="000C45DE"/>
    <w:rsid w:val="000C53E2"/>
    <w:rsid w:val="000C772F"/>
    <w:rsid w:val="000D61FE"/>
    <w:rsid w:val="000D701E"/>
    <w:rsid w:val="000E2660"/>
    <w:rsid w:val="000E4DF3"/>
    <w:rsid w:val="001004AB"/>
    <w:rsid w:val="00104D0F"/>
    <w:rsid w:val="00106CEC"/>
    <w:rsid w:val="00112CC3"/>
    <w:rsid w:val="00116919"/>
    <w:rsid w:val="00124AF5"/>
    <w:rsid w:val="00131F5D"/>
    <w:rsid w:val="00133618"/>
    <w:rsid w:val="00133624"/>
    <w:rsid w:val="00135469"/>
    <w:rsid w:val="001358A7"/>
    <w:rsid w:val="00136B83"/>
    <w:rsid w:val="001443C4"/>
    <w:rsid w:val="00147D42"/>
    <w:rsid w:val="001537ED"/>
    <w:rsid w:val="00155C61"/>
    <w:rsid w:val="00157ADC"/>
    <w:rsid w:val="00157E20"/>
    <w:rsid w:val="001610C7"/>
    <w:rsid w:val="001625FB"/>
    <w:rsid w:val="00162B1A"/>
    <w:rsid w:val="001700D7"/>
    <w:rsid w:val="00176035"/>
    <w:rsid w:val="00183715"/>
    <w:rsid w:val="0018447C"/>
    <w:rsid w:val="0019002A"/>
    <w:rsid w:val="0019095B"/>
    <w:rsid w:val="00193015"/>
    <w:rsid w:val="001978BF"/>
    <w:rsid w:val="001A10BA"/>
    <w:rsid w:val="001A45B1"/>
    <w:rsid w:val="001B0753"/>
    <w:rsid w:val="001B4E67"/>
    <w:rsid w:val="001C0A3B"/>
    <w:rsid w:val="001C0C0C"/>
    <w:rsid w:val="001C39FD"/>
    <w:rsid w:val="001C4963"/>
    <w:rsid w:val="001D297C"/>
    <w:rsid w:val="001D464D"/>
    <w:rsid w:val="001D76A6"/>
    <w:rsid w:val="001D7F69"/>
    <w:rsid w:val="001E3356"/>
    <w:rsid w:val="001E3719"/>
    <w:rsid w:val="001E4131"/>
    <w:rsid w:val="001E6630"/>
    <w:rsid w:val="001F2063"/>
    <w:rsid w:val="001F3B50"/>
    <w:rsid w:val="001F4A9A"/>
    <w:rsid w:val="001F5D12"/>
    <w:rsid w:val="001F61B2"/>
    <w:rsid w:val="00201C46"/>
    <w:rsid w:val="00203E2E"/>
    <w:rsid w:val="00215417"/>
    <w:rsid w:val="00227330"/>
    <w:rsid w:val="00227880"/>
    <w:rsid w:val="00227F61"/>
    <w:rsid w:val="00236373"/>
    <w:rsid w:val="00237652"/>
    <w:rsid w:val="0024219A"/>
    <w:rsid w:val="00247BED"/>
    <w:rsid w:val="00252B6A"/>
    <w:rsid w:val="0028183D"/>
    <w:rsid w:val="00284B73"/>
    <w:rsid w:val="00287CA1"/>
    <w:rsid w:val="002A3564"/>
    <w:rsid w:val="002B16A1"/>
    <w:rsid w:val="002B6D04"/>
    <w:rsid w:val="002C5C30"/>
    <w:rsid w:val="002C63CB"/>
    <w:rsid w:val="002C7C42"/>
    <w:rsid w:val="002D0826"/>
    <w:rsid w:val="002D3E68"/>
    <w:rsid w:val="002D5E6B"/>
    <w:rsid w:val="002E058D"/>
    <w:rsid w:val="002E19D3"/>
    <w:rsid w:val="002F0A27"/>
    <w:rsid w:val="002F246F"/>
    <w:rsid w:val="002F6B69"/>
    <w:rsid w:val="003016AC"/>
    <w:rsid w:val="00302FA1"/>
    <w:rsid w:val="0030367C"/>
    <w:rsid w:val="0030523F"/>
    <w:rsid w:val="00306C3E"/>
    <w:rsid w:val="0031465D"/>
    <w:rsid w:val="00314F74"/>
    <w:rsid w:val="00316035"/>
    <w:rsid w:val="00317B51"/>
    <w:rsid w:val="00322A44"/>
    <w:rsid w:val="00324A80"/>
    <w:rsid w:val="003304BF"/>
    <w:rsid w:val="003332E5"/>
    <w:rsid w:val="00335F07"/>
    <w:rsid w:val="00341E96"/>
    <w:rsid w:val="003667CB"/>
    <w:rsid w:val="00366E6E"/>
    <w:rsid w:val="003714BB"/>
    <w:rsid w:val="00381F57"/>
    <w:rsid w:val="00393829"/>
    <w:rsid w:val="003968D5"/>
    <w:rsid w:val="003B3298"/>
    <w:rsid w:val="003B3A89"/>
    <w:rsid w:val="003B5D7E"/>
    <w:rsid w:val="003B6116"/>
    <w:rsid w:val="003D1CAC"/>
    <w:rsid w:val="003D4205"/>
    <w:rsid w:val="003E6831"/>
    <w:rsid w:val="003F1D14"/>
    <w:rsid w:val="00403B09"/>
    <w:rsid w:val="00413A95"/>
    <w:rsid w:val="00422D21"/>
    <w:rsid w:val="0043683D"/>
    <w:rsid w:val="0044278B"/>
    <w:rsid w:val="004443D8"/>
    <w:rsid w:val="004456D6"/>
    <w:rsid w:val="00447A34"/>
    <w:rsid w:val="00450BF0"/>
    <w:rsid w:val="00451348"/>
    <w:rsid w:val="00452FFE"/>
    <w:rsid w:val="00453CEE"/>
    <w:rsid w:val="00460B03"/>
    <w:rsid w:val="00466080"/>
    <w:rsid w:val="004773E5"/>
    <w:rsid w:val="00477537"/>
    <w:rsid w:val="00481238"/>
    <w:rsid w:val="00481A0A"/>
    <w:rsid w:val="0048767D"/>
    <w:rsid w:val="004917B9"/>
    <w:rsid w:val="00496B91"/>
    <w:rsid w:val="004A10E0"/>
    <w:rsid w:val="004A1951"/>
    <w:rsid w:val="004B1BC2"/>
    <w:rsid w:val="004B3324"/>
    <w:rsid w:val="004B4C10"/>
    <w:rsid w:val="004C3ED5"/>
    <w:rsid w:val="004C7CD7"/>
    <w:rsid w:val="004D0F50"/>
    <w:rsid w:val="004D6F24"/>
    <w:rsid w:val="004F021F"/>
    <w:rsid w:val="00501121"/>
    <w:rsid w:val="005015E8"/>
    <w:rsid w:val="00501DC6"/>
    <w:rsid w:val="00503159"/>
    <w:rsid w:val="00504409"/>
    <w:rsid w:val="00504578"/>
    <w:rsid w:val="005079D3"/>
    <w:rsid w:val="00510C73"/>
    <w:rsid w:val="005160D6"/>
    <w:rsid w:val="00535698"/>
    <w:rsid w:val="00540F94"/>
    <w:rsid w:val="005433D1"/>
    <w:rsid w:val="00543F62"/>
    <w:rsid w:val="00553232"/>
    <w:rsid w:val="00553C33"/>
    <w:rsid w:val="005560B4"/>
    <w:rsid w:val="00556559"/>
    <w:rsid w:val="00563DFA"/>
    <w:rsid w:val="00584954"/>
    <w:rsid w:val="00586A54"/>
    <w:rsid w:val="00586E3A"/>
    <w:rsid w:val="00587B81"/>
    <w:rsid w:val="00593A31"/>
    <w:rsid w:val="00596BB5"/>
    <w:rsid w:val="005A00F3"/>
    <w:rsid w:val="005A3D2A"/>
    <w:rsid w:val="005A4CE9"/>
    <w:rsid w:val="005A763A"/>
    <w:rsid w:val="005B0790"/>
    <w:rsid w:val="005C454F"/>
    <w:rsid w:val="005D4584"/>
    <w:rsid w:val="005D51BC"/>
    <w:rsid w:val="005D6AA6"/>
    <w:rsid w:val="005D791A"/>
    <w:rsid w:val="005F23E1"/>
    <w:rsid w:val="005F2F55"/>
    <w:rsid w:val="005F3405"/>
    <w:rsid w:val="005F612B"/>
    <w:rsid w:val="006055E9"/>
    <w:rsid w:val="00616540"/>
    <w:rsid w:val="006209FF"/>
    <w:rsid w:val="00621FDB"/>
    <w:rsid w:val="006346A9"/>
    <w:rsid w:val="00640963"/>
    <w:rsid w:val="00644BE2"/>
    <w:rsid w:val="00644E66"/>
    <w:rsid w:val="0064717B"/>
    <w:rsid w:val="00652019"/>
    <w:rsid w:val="00654028"/>
    <w:rsid w:val="00656F42"/>
    <w:rsid w:val="0066284C"/>
    <w:rsid w:val="00663113"/>
    <w:rsid w:val="006661AB"/>
    <w:rsid w:val="00666F98"/>
    <w:rsid w:val="0068162F"/>
    <w:rsid w:val="00681EAE"/>
    <w:rsid w:val="006821CA"/>
    <w:rsid w:val="00683475"/>
    <w:rsid w:val="00684923"/>
    <w:rsid w:val="00691379"/>
    <w:rsid w:val="006941F2"/>
    <w:rsid w:val="0069463B"/>
    <w:rsid w:val="006A4157"/>
    <w:rsid w:val="006B4550"/>
    <w:rsid w:val="006C3B87"/>
    <w:rsid w:val="006C4A14"/>
    <w:rsid w:val="006C4A66"/>
    <w:rsid w:val="006C5CF0"/>
    <w:rsid w:val="006C5E22"/>
    <w:rsid w:val="006D38B2"/>
    <w:rsid w:val="006D58DA"/>
    <w:rsid w:val="006E4AA2"/>
    <w:rsid w:val="006E6572"/>
    <w:rsid w:val="006F28BC"/>
    <w:rsid w:val="006F46F4"/>
    <w:rsid w:val="007056CD"/>
    <w:rsid w:val="00706552"/>
    <w:rsid w:val="00710223"/>
    <w:rsid w:val="00724ADB"/>
    <w:rsid w:val="00727AFA"/>
    <w:rsid w:val="0073272A"/>
    <w:rsid w:val="007335CD"/>
    <w:rsid w:val="00734F0C"/>
    <w:rsid w:val="007353EA"/>
    <w:rsid w:val="0073674E"/>
    <w:rsid w:val="00736EA7"/>
    <w:rsid w:val="00742C5F"/>
    <w:rsid w:val="007563B6"/>
    <w:rsid w:val="00760618"/>
    <w:rsid w:val="00764830"/>
    <w:rsid w:val="00767E32"/>
    <w:rsid w:val="00773D62"/>
    <w:rsid w:val="00783254"/>
    <w:rsid w:val="00783950"/>
    <w:rsid w:val="00783D08"/>
    <w:rsid w:val="007929E3"/>
    <w:rsid w:val="007949F7"/>
    <w:rsid w:val="00797250"/>
    <w:rsid w:val="007A1342"/>
    <w:rsid w:val="007A5B1D"/>
    <w:rsid w:val="007A7957"/>
    <w:rsid w:val="007B0CC1"/>
    <w:rsid w:val="007B17DA"/>
    <w:rsid w:val="007B440D"/>
    <w:rsid w:val="007B753F"/>
    <w:rsid w:val="007C01AF"/>
    <w:rsid w:val="007C2AB4"/>
    <w:rsid w:val="007C3627"/>
    <w:rsid w:val="007C76C3"/>
    <w:rsid w:val="007E5D96"/>
    <w:rsid w:val="007E7F7A"/>
    <w:rsid w:val="007F06F2"/>
    <w:rsid w:val="007F0AF3"/>
    <w:rsid w:val="007F52DE"/>
    <w:rsid w:val="00800136"/>
    <w:rsid w:val="00811A70"/>
    <w:rsid w:val="008142DC"/>
    <w:rsid w:val="00817BD3"/>
    <w:rsid w:val="00830C26"/>
    <w:rsid w:val="0084399B"/>
    <w:rsid w:val="0085082B"/>
    <w:rsid w:val="008563E4"/>
    <w:rsid w:val="008572DD"/>
    <w:rsid w:val="00861569"/>
    <w:rsid w:val="00874FBD"/>
    <w:rsid w:val="0088108F"/>
    <w:rsid w:val="008841B6"/>
    <w:rsid w:val="00885921"/>
    <w:rsid w:val="00891894"/>
    <w:rsid w:val="008A5452"/>
    <w:rsid w:val="008B2C97"/>
    <w:rsid w:val="008C09A4"/>
    <w:rsid w:val="008D7070"/>
    <w:rsid w:val="008E2A27"/>
    <w:rsid w:val="008F2D95"/>
    <w:rsid w:val="008F31EA"/>
    <w:rsid w:val="008F40CA"/>
    <w:rsid w:val="008F4CA6"/>
    <w:rsid w:val="008F552A"/>
    <w:rsid w:val="008F5F82"/>
    <w:rsid w:val="008F66E3"/>
    <w:rsid w:val="009001D9"/>
    <w:rsid w:val="00903D49"/>
    <w:rsid w:val="00906C55"/>
    <w:rsid w:val="00910341"/>
    <w:rsid w:val="00914BCC"/>
    <w:rsid w:val="0091736A"/>
    <w:rsid w:val="00927942"/>
    <w:rsid w:val="009313F8"/>
    <w:rsid w:val="00943623"/>
    <w:rsid w:val="00945FBF"/>
    <w:rsid w:val="00947D90"/>
    <w:rsid w:val="009506AE"/>
    <w:rsid w:val="009566CD"/>
    <w:rsid w:val="00956F74"/>
    <w:rsid w:val="0096124E"/>
    <w:rsid w:val="00964740"/>
    <w:rsid w:val="00974242"/>
    <w:rsid w:val="0097514C"/>
    <w:rsid w:val="00977049"/>
    <w:rsid w:val="00977D63"/>
    <w:rsid w:val="00981A4B"/>
    <w:rsid w:val="00982EB3"/>
    <w:rsid w:val="00983387"/>
    <w:rsid w:val="009837AE"/>
    <w:rsid w:val="009848E0"/>
    <w:rsid w:val="009A03D5"/>
    <w:rsid w:val="009A15F1"/>
    <w:rsid w:val="009A2099"/>
    <w:rsid w:val="009A48FC"/>
    <w:rsid w:val="009A75B8"/>
    <w:rsid w:val="009B50CE"/>
    <w:rsid w:val="009B5D50"/>
    <w:rsid w:val="009C0655"/>
    <w:rsid w:val="009C0E5A"/>
    <w:rsid w:val="009C141A"/>
    <w:rsid w:val="009C2FCA"/>
    <w:rsid w:val="009C6511"/>
    <w:rsid w:val="009D68D0"/>
    <w:rsid w:val="009D7466"/>
    <w:rsid w:val="009E29FF"/>
    <w:rsid w:val="009F363D"/>
    <w:rsid w:val="009F401D"/>
    <w:rsid w:val="009F7AF4"/>
    <w:rsid w:val="00A06003"/>
    <w:rsid w:val="00A17767"/>
    <w:rsid w:val="00A220F1"/>
    <w:rsid w:val="00A2556D"/>
    <w:rsid w:val="00A34EB3"/>
    <w:rsid w:val="00A43F58"/>
    <w:rsid w:val="00A47053"/>
    <w:rsid w:val="00A50F04"/>
    <w:rsid w:val="00A52E48"/>
    <w:rsid w:val="00A56F84"/>
    <w:rsid w:val="00A64AB2"/>
    <w:rsid w:val="00A656E5"/>
    <w:rsid w:val="00A70964"/>
    <w:rsid w:val="00A7271D"/>
    <w:rsid w:val="00A75C25"/>
    <w:rsid w:val="00A77616"/>
    <w:rsid w:val="00A860A2"/>
    <w:rsid w:val="00A91DDF"/>
    <w:rsid w:val="00A95AA5"/>
    <w:rsid w:val="00AA18DA"/>
    <w:rsid w:val="00AA5161"/>
    <w:rsid w:val="00AB3780"/>
    <w:rsid w:val="00AB4DE3"/>
    <w:rsid w:val="00AB6A62"/>
    <w:rsid w:val="00AC25BD"/>
    <w:rsid w:val="00AC38D6"/>
    <w:rsid w:val="00AC3E78"/>
    <w:rsid w:val="00AD172A"/>
    <w:rsid w:val="00AD6F2F"/>
    <w:rsid w:val="00AE64F5"/>
    <w:rsid w:val="00B012BB"/>
    <w:rsid w:val="00B037FC"/>
    <w:rsid w:val="00B1084A"/>
    <w:rsid w:val="00B13421"/>
    <w:rsid w:val="00B2033A"/>
    <w:rsid w:val="00B26472"/>
    <w:rsid w:val="00B26E3E"/>
    <w:rsid w:val="00B32F7B"/>
    <w:rsid w:val="00B3710E"/>
    <w:rsid w:val="00B40A8E"/>
    <w:rsid w:val="00B416D9"/>
    <w:rsid w:val="00B50915"/>
    <w:rsid w:val="00B5105D"/>
    <w:rsid w:val="00B51704"/>
    <w:rsid w:val="00B52498"/>
    <w:rsid w:val="00B5549F"/>
    <w:rsid w:val="00B5684C"/>
    <w:rsid w:val="00B6055E"/>
    <w:rsid w:val="00B60A70"/>
    <w:rsid w:val="00B65D5F"/>
    <w:rsid w:val="00B83EF9"/>
    <w:rsid w:val="00B85A11"/>
    <w:rsid w:val="00B872F7"/>
    <w:rsid w:val="00B90824"/>
    <w:rsid w:val="00B90FDB"/>
    <w:rsid w:val="00B91271"/>
    <w:rsid w:val="00BA0AF9"/>
    <w:rsid w:val="00BA218F"/>
    <w:rsid w:val="00BB01D5"/>
    <w:rsid w:val="00BB6DBB"/>
    <w:rsid w:val="00BC1089"/>
    <w:rsid w:val="00BC6DC0"/>
    <w:rsid w:val="00BD1BD1"/>
    <w:rsid w:val="00BD3B53"/>
    <w:rsid w:val="00BE6775"/>
    <w:rsid w:val="00BE6F2B"/>
    <w:rsid w:val="00C02572"/>
    <w:rsid w:val="00C02797"/>
    <w:rsid w:val="00C17E16"/>
    <w:rsid w:val="00C31FFA"/>
    <w:rsid w:val="00C355EE"/>
    <w:rsid w:val="00C362F6"/>
    <w:rsid w:val="00C37CD3"/>
    <w:rsid w:val="00C51E6C"/>
    <w:rsid w:val="00C5362E"/>
    <w:rsid w:val="00C63180"/>
    <w:rsid w:val="00C71CC5"/>
    <w:rsid w:val="00C918BE"/>
    <w:rsid w:val="00CA597B"/>
    <w:rsid w:val="00CA6600"/>
    <w:rsid w:val="00CB0397"/>
    <w:rsid w:val="00CB0E12"/>
    <w:rsid w:val="00CB1B0B"/>
    <w:rsid w:val="00CB1F63"/>
    <w:rsid w:val="00CB51EA"/>
    <w:rsid w:val="00CC240A"/>
    <w:rsid w:val="00CC6DB9"/>
    <w:rsid w:val="00CD0376"/>
    <w:rsid w:val="00CD478E"/>
    <w:rsid w:val="00CD733D"/>
    <w:rsid w:val="00CD7695"/>
    <w:rsid w:val="00CD7787"/>
    <w:rsid w:val="00CE1E86"/>
    <w:rsid w:val="00CE2881"/>
    <w:rsid w:val="00CE28CE"/>
    <w:rsid w:val="00CE6870"/>
    <w:rsid w:val="00CF289D"/>
    <w:rsid w:val="00D018A3"/>
    <w:rsid w:val="00D02B69"/>
    <w:rsid w:val="00D0334F"/>
    <w:rsid w:val="00D10C51"/>
    <w:rsid w:val="00D11120"/>
    <w:rsid w:val="00D11833"/>
    <w:rsid w:val="00D136DE"/>
    <w:rsid w:val="00D141C1"/>
    <w:rsid w:val="00D168D4"/>
    <w:rsid w:val="00D1704C"/>
    <w:rsid w:val="00D17901"/>
    <w:rsid w:val="00D243ED"/>
    <w:rsid w:val="00D24C9F"/>
    <w:rsid w:val="00D24EE1"/>
    <w:rsid w:val="00D32730"/>
    <w:rsid w:val="00D32F55"/>
    <w:rsid w:val="00D36ECD"/>
    <w:rsid w:val="00D4026A"/>
    <w:rsid w:val="00D406FB"/>
    <w:rsid w:val="00D44F5E"/>
    <w:rsid w:val="00D5189A"/>
    <w:rsid w:val="00D526DC"/>
    <w:rsid w:val="00D567EE"/>
    <w:rsid w:val="00D64680"/>
    <w:rsid w:val="00D747AB"/>
    <w:rsid w:val="00D74A82"/>
    <w:rsid w:val="00D761A0"/>
    <w:rsid w:val="00D81961"/>
    <w:rsid w:val="00D92B53"/>
    <w:rsid w:val="00D97FF4"/>
    <w:rsid w:val="00DA746A"/>
    <w:rsid w:val="00DA79C5"/>
    <w:rsid w:val="00DB0581"/>
    <w:rsid w:val="00DB55F8"/>
    <w:rsid w:val="00DC0EE9"/>
    <w:rsid w:val="00DC48BA"/>
    <w:rsid w:val="00DC6C44"/>
    <w:rsid w:val="00DD102A"/>
    <w:rsid w:val="00DD20E0"/>
    <w:rsid w:val="00DF7498"/>
    <w:rsid w:val="00E048F7"/>
    <w:rsid w:val="00E1041E"/>
    <w:rsid w:val="00E11C86"/>
    <w:rsid w:val="00E122AE"/>
    <w:rsid w:val="00E13825"/>
    <w:rsid w:val="00E20EC1"/>
    <w:rsid w:val="00E26CFE"/>
    <w:rsid w:val="00E26FFB"/>
    <w:rsid w:val="00E34319"/>
    <w:rsid w:val="00E377DB"/>
    <w:rsid w:val="00E379CD"/>
    <w:rsid w:val="00E40406"/>
    <w:rsid w:val="00E46A0C"/>
    <w:rsid w:val="00E548AE"/>
    <w:rsid w:val="00E63CBA"/>
    <w:rsid w:val="00E705F8"/>
    <w:rsid w:val="00E713B7"/>
    <w:rsid w:val="00E73594"/>
    <w:rsid w:val="00E80400"/>
    <w:rsid w:val="00E858A1"/>
    <w:rsid w:val="00E94FF7"/>
    <w:rsid w:val="00E97824"/>
    <w:rsid w:val="00EA1E58"/>
    <w:rsid w:val="00EA28A2"/>
    <w:rsid w:val="00EA46F2"/>
    <w:rsid w:val="00EB12B3"/>
    <w:rsid w:val="00EC0B19"/>
    <w:rsid w:val="00ED5CFF"/>
    <w:rsid w:val="00EE0C6F"/>
    <w:rsid w:val="00EE7B9C"/>
    <w:rsid w:val="00EF039D"/>
    <w:rsid w:val="00F01A99"/>
    <w:rsid w:val="00F0249A"/>
    <w:rsid w:val="00F02C92"/>
    <w:rsid w:val="00F070E0"/>
    <w:rsid w:val="00F0757F"/>
    <w:rsid w:val="00F079E5"/>
    <w:rsid w:val="00F13A8C"/>
    <w:rsid w:val="00F22C07"/>
    <w:rsid w:val="00F23579"/>
    <w:rsid w:val="00F2402E"/>
    <w:rsid w:val="00F2405E"/>
    <w:rsid w:val="00F24A22"/>
    <w:rsid w:val="00F25EE2"/>
    <w:rsid w:val="00F30A79"/>
    <w:rsid w:val="00F30E2C"/>
    <w:rsid w:val="00F36AC6"/>
    <w:rsid w:val="00F40C55"/>
    <w:rsid w:val="00F50F13"/>
    <w:rsid w:val="00F53803"/>
    <w:rsid w:val="00F54B70"/>
    <w:rsid w:val="00F56642"/>
    <w:rsid w:val="00F72289"/>
    <w:rsid w:val="00F870A6"/>
    <w:rsid w:val="00F90E0B"/>
    <w:rsid w:val="00F918AB"/>
    <w:rsid w:val="00F93E48"/>
    <w:rsid w:val="00F97D93"/>
    <w:rsid w:val="00FA1880"/>
    <w:rsid w:val="00FA22E2"/>
    <w:rsid w:val="00FB07F3"/>
    <w:rsid w:val="00FB2CDC"/>
    <w:rsid w:val="00FB672F"/>
    <w:rsid w:val="00FC3A17"/>
    <w:rsid w:val="00FC3A23"/>
    <w:rsid w:val="00FC5595"/>
    <w:rsid w:val="00FC5AA7"/>
    <w:rsid w:val="00FD017F"/>
    <w:rsid w:val="00FD1C1C"/>
    <w:rsid w:val="00FD2E47"/>
    <w:rsid w:val="00FD42C4"/>
    <w:rsid w:val="00FE7848"/>
    <w:rsid w:val="00FF2324"/>
    <w:rsid w:val="00FF428A"/>
    <w:rsid w:val="00FF4997"/>
    <w:rsid w:val="00FF544B"/>
    <w:rsid w:val="00FF66B5"/>
    <w:rsid w:val="01AC0139"/>
    <w:rsid w:val="021A0131"/>
    <w:rsid w:val="02F20021"/>
    <w:rsid w:val="03E1080D"/>
    <w:rsid w:val="04782A92"/>
    <w:rsid w:val="067326F7"/>
    <w:rsid w:val="07A13635"/>
    <w:rsid w:val="08101DB2"/>
    <w:rsid w:val="081E50D6"/>
    <w:rsid w:val="08A17FE2"/>
    <w:rsid w:val="08BA4909"/>
    <w:rsid w:val="0B3D6DBF"/>
    <w:rsid w:val="0B5310FE"/>
    <w:rsid w:val="0B591DA9"/>
    <w:rsid w:val="0B592086"/>
    <w:rsid w:val="0C3D6A94"/>
    <w:rsid w:val="0C5817A4"/>
    <w:rsid w:val="0CD148A7"/>
    <w:rsid w:val="0D6E42F3"/>
    <w:rsid w:val="0DB45986"/>
    <w:rsid w:val="0E0511A8"/>
    <w:rsid w:val="0E21123B"/>
    <w:rsid w:val="0EDB39A1"/>
    <w:rsid w:val="0EF0248D"/>
    <w:rsid w:val="0F31473F"/>
    <w:rsid w:val="0F925C73"/>
    <w:rsid w:val="10E8147E"/>
    <w:rsid w:val="110B2B14"/>
    <w:rsid w:val="113B2E9C"/>
    <w:rsid w:val="11D83C50"/>
    <w:rsid w:val="12577999"/>
    <w:rsid w:val="13871C6A"/>
    <w:rsid w:val="13877BC2"/>
    <w:rsid w:val="14132147"/>
    <w:rsid w:val="14F34426"/>
    <w:rsid w:val="159535B3"/>
    <w:rsid w:val="15E82E53"/>
    <w:rsid w:val="16276BA3"/>
    <w:rsid w:val="170744E6"/>
    <w:rsid w:val="17680846"/>
    <w:rsid w:val="17F46AE8"/>
    <w:rsid w:val="17F51B4E"/>
    <w:rsid w:val="18202BA6"/>
    <w:rsid w:val="18677510"/>
    <w:rsid w:val="1881634D"/>
    <w:rsid w:val="1A910094"/>
    <w:rsid w:val="1C3924C7"/>
    <w:rsid w:val="1CBB3234"/>
    <w:rsid w:val="1DF4614E"/>
    <w:rsid w:val="1E386095"/>
    <w:rsid w:val="1E9D2F50"/>
    <w:rsid w:val="1F6E0254"/>
    <w:rsid w:val="1F846FD2"/>
    <w:rsid w:val="1F8C1DF0"/>
    <w:rsid w:val="201627BC"/>
    <w:rsid w:val="20B415FA"/>
    <w:rsid w:val="20DA3519"/>
    <w:rsid w:val="211903B5"/>
    <w:rsid w:val="21AC1390"/>
    <w:rsid w:val="21AF6086"/>
    <w:rsid w:val="21D7200F"/>
    <w:rsid w:val="21FF1EE9"/>
    <w:rsid w:val="22250FCC"/>
    <w:rsid w:val="224C4814"/>
    <w:rsid w:val="22F7744E"/>
    <w:rsid w:val="230439E3"/>
    <w:rsid w:val="23AC703D"/>
    <w:rsid w:val="25417661"/>
    <w:rsid w:val="25AD7DBF"/>
    <w:rsid w:val="25C41A79"/>
    <w:rsid w:val="25D01CF0"/>
    <w:rsid w:val="25D21F9B"/>
    <w:rsid w:val="265C67D3"/>
    <w:rsid w:val="274E23CA"/>
    <w:rsid w:val="2771557E"/>
    <w:rsid w:val="280244F4"/>
    <w:rsid w:val="282B666F"/>
    <w:rsid w:val="28814A83"/>
    <w:rsid w:val="28B279B4"/>
    <w:rsid w:val="28DB0A41"/>
    <w:rsid w:val="29FF142C"/>
    <w:rsid w:val="2AEA33A3"/>
    <w:rsid w:val="2B0D1D89"/>
    <w:rsid w:val="2B297934"/>
    <w:rsid w:val="2B522706"/>
    <w:rsid w:val="2BA50779"/>
    <w:rsid w:val="2C677E7C"/>
    <w:rsid w:val="2D081019"/>
    <w:rsid w:val="2D1B099D"/>
    <w:rsid w:val="2D46550B"/>
    <w:rsid w:val="2D99774B"/>
    <w:rsid w:val="2E884E15"/>
    <w:rsid w:val="2E8C1473"/>
    <w:rsid w:val="2EE02CED"/>
    <w:rsid w:val="2F5940C6"/>
    <w:rsid w:val="30034B0E"/>
    <w:rsid w:val="303B31BD"/>
    <w:rsid w:val="30DC6DFC"/>
    <w:rsid w:val="320610D1"/>
    <w:rsid w:val="32146967"/>
    <w:rsid w:val="3301756A"/>
    <w:rsid w:val="33102644"/>
    <w:rsid w:val="339207B1"/>
    <w:rsid w:val="34B50EE4"/>
    <w:rsid w:val="356F2FDD"/>
    <w:rsid w:val="36F4783D"/>
    <w:rsid w:val="377203B8"/>
    <w:rsid w:val="37FF78CB"/>
    <w:rsid w:val="389B4910"/>
    <w:rsid w:val="38A25E40"/>
    <w:rsid w:val="38A62207"/>
    <w:rsid w:val="39456A46"/>
    <w:rsid w:val="39AE6358"/>
    <w:rsid w:val="3BB12285"/>
    <w:rsid w:val="3C783F36"/>
    <w:rsid w:val="3C9A7261"/>
    <w:rsid w:val="3CCA40CD"/>
    <w:rsid w:val="3CE12F4D"/>
    <w:rsid w:val="3D123278"/>
    <w:rsid w:val="3D306D49"/>
    <w:rsid w:val="3D9F41EB"/>
    <w:rsid w:val="3E0A3243"/>
    <w:rsid w:val="3E69770C"/>
    <w:rsid w:val="3F764CA9"/>
    <w:rsid w:val="3FF95F26"/>
    <w:rsid w:val="408F0DDD"/>
    <w:rsid w:val="414D5F20"/>
    <w:rsid w:val="419C2F68"/>
    <w:rsid w:val="41D31183"/>
    <w:rsid w:val="42AD47DE"/>
    <w:rsid w:val="43D10B6C"/>
    <w:rsid w:val="43DB1093"/>
    <w:rsid w:val="444530DF"/>
    <w:rsid w:val="44B72988"/>
    <w:rsid w:val="44D76B6A"/>
    <w:rsid w:val="45232E60"/>
    <w:rsid w:val="452D416E"/>
    <w:rsid w:val="454145FF"/>
    <w:rsid w:val="45C717F4"/>
    <w:rsid w:val="46320AD4"/>
    <w:rsid w:val="46C819FD"/>
    <w:rsid w:val="46EB5F4B"/>
    <w:rsid w:val="476834A9"/>
    <w:rsid w:val="478168F7"/>
    <w:rsid w:val="484F7E61"/>
    <w:rsid w:val="485727E6"/>
    <w:rsid w:val="48BC3CB4"/>
    <w:rsid w:val="492C6C09"/>
    <w:rsid w:val="4B3F3CD1"/>
    <w:rsid w:val="4B7D2042"/>
    <w:rsid w:val="4CC54F7B"/>
    <w:rsid w:val="4CCE3A8F"/>
    <w:rsid w:val="4D924016"/>
    <w:rsid w:val="4DFB264D"/>
    <w:rsid w:val="4E887C97"/>
    <w:rsid w:val="502E4CE4"/>
    <w:rsid w:val="5036491C"/>
    <w:rsid w:val="51AA321A"/>
    <w:rsid w:val="51BB5F74"/>
    <w:rsid w:val="51D30789"/>
    <w:rsid w:val="51FC3859"/>
    <w:rsid w:val="529761EA"/>
    <w:rsid w:val="52B81A73"/>
    <w:rsid w:val="53130FEB"/>
    <w:rsid w:val="536F179E"/>
    <w:rsid w:val="53A02794"/>
    <w:rsid w:val="53A551A0"/>
    <w:rsid w:val="5411106D"/>
    <w:rsid w:val="543D7B60"/>
    <w:rsid w:val="551C59CE"/>
    <w:rsid w:val="55803AC7"/>
    <w:rsid w:val="56AE3064"/>
    <w:rsid w:val="585D60C3"/>
    <w:rsid w:val="58693CF0"/>
    <w:rsid w:val="58E05BE3"/>
    <w:rsid w:val="58E6094E"/>
    <w:rsid w:val="59454242"/>
    <w:rsid w:val="59962476"/>
    <w:rsid w:val="5A2140DC"/>
    <w:rsid w:val="5A3D61AC"/>
    <w:rsid w:val="5B920B35"/>
    <w:rsid w:val="5B9447E3"/>
    <w:rsid w:val="5BA04C44"/>
    <w:rsid w:val="5C6A7016"/>
    <w:rsid w:val="5CD45920"/>
    <w:rsid w:val="5D541F57"/>
    <w:rsid w:val="5DBD6881"/>
    <w:rsid w:val="5E1A3D21"/>
    <w:rsid w:val="5F634B38"/>
    <w:rsid w:val="5FD70968"/>
    <w:rsid w:val="604D14A3"/>
    <w:rsid w:val="606377EC"/>
    <w:rsid w:val="60907D75"/>
    <w:rsid w:val="60D36F96"/>
    <w:rsid w:val="62720811"/>
    <w:rsid w:val="62CA45A2"/>
    <w:rsid w:val="63546188"/>
    <w:rsid w:val="63B13956"/>
    <w:rsid w:val="63E7657A"/>
    <w:rsid w:val="6422105A"/>
    <w:rsid w:val="644E2D40"/>
    <w:rsid w:val="64572442"/>
    <w:rsid w:val="64684836"/>
    <w:rsid w:val="647B64A1"/>
    <w:rsid w:val="653E05DE"/>
    <w:rsid w:val="668D671F"/>
    <w:rsid w:val="67911F69"/>
    <w:rsid w:val="67D15A5F"/>
    <w:rsid w:val="67E9565E"/>
    <w:rsid w:val="6832145A"/>
    <w:rsid w:val="68E13002"/>
    <w:rsid w:val="6A1324A1"/>
    <w:rsid w:val="6AF46054"/>
    <w:rsid w:val="6B1C21F3"/>
    <w:rsid w:val="6B2C30FA"/>
    <w:rsid w:val="6BA60F2C"/>
    <w:rsid w:val="6C9524DD"/>
    <w:rsid w:val="6D6B00E5"/>
    <w:rsid w:val="6D794D48"/>
    <w:rsid w:val="6DC721AC"/>
    <w:rsid w:val="6E691593"/>
    <w:rsid w:val="6E9804E8"/>
    <w:rsid w:val="6ED529FF"/>
    <w:rsid w:val="6EDA6267"/>
    <w:rsid w:val="6F686FC6"/>
    <w:rsid w:val="6FB5098B"/>
    <w:rsid w:val="70963436"/>
    <w:rsid w:val="715F724B"/>
    <w:rsid w:val="71BF4634"/>
    <w:rsid w:val="71FE226D"/>
    <w:rsid w:val="736F49C4"/>
    <w:rsid w:val="73FA40C7"/>
    <w:rsid w:val="74D95E13"/>
    <w:rsid w:val="74DA7762"/>
    <w:rsid w:val="74E760B5"/>
    <w:rsid w:val="750503BE"/>
    <w:rsid w:val="751172B8"/>
    <w:rsid w:val="75662603"/>
    <w:rsid w:val="75F33E51"/>
    <w:rsid w:val="764A076A"/>
    <w:rsid w:val="77427A58"/>
    <w:rsid w:val="776F4AC7"/>
    <w:rsid w:val="77CE0ABB"/>
    <w:rsid w:val="78541493"/>
    <w:rsid w:val="78A25126"/>
    <w:rsid w:val="78D554E1"/>
    <w:rsid w:val="7A7244D9"/>
    <w:rsid w:val="7B9C6D7F"/>
    <w:rsid w:val="7D741AB5"/>
    <w:rsid w:val="7F28622A"/>
    <w:rsid w:val="7F362D77"/>
    <w:rsid w:val="7FC632C4"/>
    <w:rsid w:val="7FD47B21"/>
    <w:rsid w:val="7FD74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jc w:val="left"/>
      <w:outlineLvl w:val="3"/>
    </w:pPr>
    <w:rPr>
      <w:rFonts w:eastAsia="宋体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240" w:lineRule="auto"/>
      <w:ind w:firstLine="420" w:firstLineChars="200"/>
    </w:pPr>
    <w:rPr>
      <w:rFonts w:ascii="宋体" w:hAnsi="宋体" w:cs="宋体" w:eastAsiaTheme="minorEastAsia"/>
      <w:sz w:val="21"/>
    </w:rPr>
  </w:style>
  <w:style w:type="paragraph" w:styleId="6">
    <w:name w:val="Body Text"/>
    <w:basedOn w:val="1"/>
    <w:link w:val="27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line="360" w:lineRule="auto"/>
      <w:ind w:firstLine="495"/>
    </w:pPr>
    <w:rPr>
      <w:rFonts w:ascii="宋体" w:hAnsi="宋体"/>
      <w:sz w:val="24"/>
    </w:rPr>
  </w:style>
  <w:style w:type="paragraph" w:customStyle="1" w:styleId="8">
    <w:name w:val="样式 正文文本缩进 + 行距: 1.5 倍行距"/>
    <w:basedOn w:val="1"/>
    <w:qFormat/>
    <w:uiPriority w:val="0"/>
    <w:pPr>
      <w:spacing w:after="120" w:line="360" w:lineRule="auto"/>
      <w:ind w:left="32" w:leftChars="32" w:firstLine="200" w:firstLineChars="200"/>
    </w:pPr>
    <w:rPr>
      <w:rFonts w:cs="宋体"/>
      <w:lang w:bidi="ar-SA"/>
    </w:rPr>
  </w:style>
  <w:style w:type="paragraph" w:styleId="9">
    <w:name w:val="toc 3"/>
    <w:basedOn w:val="10"/>
    <w:next w:val="1"/>
    <w:qFormat/>
    <w:uiPriority w:val="0"/>
    <w:pPr>
      <w:spacing w:line="240" w:lineRule="auto"/>
      <w:ind w:left="840" w:leftChars="400"/>
    </w:pPr>
    <w:rPr>
      <w:rFonts w:eastAsia="宋体"/>
      <w:sz w:val="21"/>
      <w:szCs w:val="20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Plain Text"/>
    <w:basedOn w:val="1"/>
    <w:link w:val="35"/>
    <w:qFormat/>
    <w:uiPriority w:val="0"/>
    <w:rPr>
      <w:rFonts w:ascii="宋体" w:hAnsi="Courier New" w:eastAsia="宋体" w:cs="Courier New"/>
      <w:sz w:val="21"/>
      <w:szCs w:val="21"/>
    </w:rPr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Balloon Text"/>
    <w:basedOn w:val="1"/>
    <w:link w:val="32"/>
    <w:qFormat/>
    <w:uiPriority w:val="0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1"/>
    <w:next w:val="1"/>
    <w:link w:val="42"/>
    <w:qFormat/>
    <w:uiPriority w:val="0"/>
    <w:pPr>
      <w:spacing w:before="240" w:after="60" w:line="480" w:lineRule="auto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7">
    <w:name w:val="Body Text First Indent"/>
    <w:basedOn w:val="6"/>
    <w:link w:val="38"/>
    <w:qFormat/>
    <w:uiPriority w:val="0"/>
    <w:pPr>
      <w:ind w:firstLine="420" w:firstLineChars="100"/>
    </w:pPr>
  </w:style>
  <w:style w:type="paragraph" w:styleId="18">
    <w:name w:val="Body Text First Indent 2"/>
    <w:basedOn w:val="7"/>
    <w:next w:val="1"/>
    <w:qFormat/>
    <w:uiPriority w:val="0"/>
    <w:pPr>
      <w:ind w:firstLine="420" w:firstLineChars="200"/>
    </w:pPr>
    <w:rPr>
      <w:sz w:val="21"/>
    </w:rPr>
  </w:style>
  <w:style w:type="character" w:styleId="21">
    <w:name w:val="page number"/>
    <w:basedOn w:val="20"/>
    <w:qFormat/>
    <w:uiPriority w:val="0"/>
  </w:style>
  <w:style w:type="character" w:styleId="22">
    <w:name w:val="Hyperlink"/>
    <w:basedOn w:val="20"/>
    <w:uiPriority w:val="0"/>
    <w:rPr>
      <w:color w:val="0000FF"/>
      <w:u w:val="single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4">
    <w:name w:val="表格内"/>
    <w:basedOn w:val="1"/>
    <w:qFormat/>
    <w:uiPriority w:val="0"/>
    <w:pPr>
      <w:spacing w:line="360" w:lineRule="exact"/>
      <w:jc w:val="center"/>
    </w:pPr>
    <w:rPr>
      <w:snapToGrid w:val="0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正文文本 Char"/>
    <w:basedOn w:val="20"/>
    <w:qFormat/>
    <w:uiPriority w:val="0"/>
    <w:rPr>
      <w:kern w:val="2"/>
      <w:sz w:val="21"/>
      <w:szCs w:val="24"/>
    </w:rPr>
  </w:style>
  <w:style w:type="character" w:customStyle="1" w:styleId="27">
    <w:name w:val="正文文本 Char1"/>
    <w:basedOn w:val="20"/>
    <w:link w:val="6"/>
    <w:qFormat/>
    <w:uiPriority w:val="0"/>
    <w:rPr>
      <w:kern w:val="2"/>
      <w:sz w:val="21"/>
      <w:szCs w:val="24"/>
    </w:rPr>
  </w:style>
  <w:style w:type="character" w:customStyle="1" w:styleId="28">
    <w:name w:val="标题 1 Char"/>
    <w:link w:val="2"/>
    <w:qFormat/>
    <w:uiPriority w:val="0"/>
    <w:rPr>
      <w:b/>
      <w:kern w:val="44"/>
      <w:sz w:val="44"/>
    </w:rPr>
  </w:style>
  <w:style w:type="character" w:customStyle="1" w:styleId="29">
    <w:name w:val="样式 四号"/>
    <w:qFormat/>
    <w:uiPriority w:val="0"/>
    <w:rPr>
      <w:sz w:val="28"/>
    </w:rPr>
  </w:style>
  <w:style w:type="character" w:customStyle="1" w:styleId="30">
    <w:name w:val="页眉 Char"/>
    <w:basedOn w:val="20"/>
    <w:link w:val="1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1">
    <w:name w:val="页脚 Char"/>
    <w:basedOn w:val="20"/>
    <w:link w:val="14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2">
    <w:name w:val="批注框文本 Char"/>
    <w:basedOn w:val="20"/>
    <w:link w:val="1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3">
    <w:name w:val="报告书正文 Char"/>
    <w:link w:val="34"/>
    <w:qFormat/>
    <w:uiPriority w:val="0"/>
    <w:rPr>
      <w:rFonts w:ascii="Times New Roman" w:hAnsi="Times New Roman"/>
      <w:sz w:val="24"/>
      <w:szCs w:val="21"/>
    </w:rPr>
  </w:style>
  <w:style w:type="paragraph" w:customStyle="1" w:styleId="34">
    <w:name w:val="报告书正文"/>
    <w:basedOn w:val="11"/>
    <w:link w:val="33"/>
    <w:qFormat/>
    <w:uiPriority w:val="0"/>
    <w:pPr>
      <w:widowControl/>
      <w:spacing w:line="360" w:lineRule="auto"/>
      <w:ind w:firstLine="480" w:firstLineChars="200"/>
    </w:pPr>
    <w:rPr>
      <w:rFonts w:ascii="Times New Roman" w:hAnsi="Times New Roman" w:cs="Times New Roman"/>
      <w:kern w:val="0"/>
      <w:sz w:val="24"/>
    </w:rPr>
  </w:style>
  <w:style w:type="character" w:customStyle="1" w:styleId="35">
    <w:name w:val="纯文本 Char"/>
    <w:basedOn w:val="20"/>
    <w:link w:val="1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6">
    <w:name w:val="表内内容 Char Char"/>
    <w:link w:val="37"/>
    <w:qFormat/>
    <w:uiPriority w:val="0"/>
    <w:rPr>
      <w:rFonts w:ascii="Times New Roman" w:hAnsi="Times New Roman"/>
      <w:kern w:val="2"/>
      <w:sz w:val="21"/>
      <w:szCs w:val="28"/>
    </w:rPr>
  </w:style>
  <w:style w:type="paragraph" w:customStyle="1" w:styleId="37">
    <w:name w:val="表内内容"/>
    <w:basedOn w:val="1"/>
    <w:link w:val="36"/>
    <w:qFormat/>
    <w:uiPriority w:val="0"/>
    <w:pPr>
      <w:adjustRightInd w:val="0"/>
      <w:spacing w:line="240" w:lineRule="auto"/>
      <w:jc w:val="center"/>
    </w:pPr>
    <w:rPr>
      <w:rFonts w:eastAsia="宋体"/>
      <w:sz w:val="21"/>
      <w:szCs w:val="28"/>
    </w:rPr>
  </w:style>
  <w:style w:type="character" w:customStyle="1" w:styleId="38">
    <w:name w:val="正文首行缩进 Char"/>
    <w:basedOn w:val="27"/>
    <w:link w:val="17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39">
    <w:name w:val="！正文 Char"/>
    <w:link w:val="40"/>
    <w:qFormat/>
    <w:uiPriority w:val="0"/>
    <w:rPr>
      <w:rFonts w:ascii="Times New Roman" w:hAnsi="Times New Roman" w:eastAsia="Times New Roman"/>
      <w:sz w:val="24"/>
    </w:rPr>
  </w:style>
  <w:style w:type="paragraph" w:customStyle="1" w:styleId="40">
    <w:name w:val="！正文"/>
    <w:basedOn w:val="1"/>
    <w:link w:val="39"/>
    <w:qFormat/>
    <w:uiPriority w:val="0"/>
    <w:pPr>
      <w:spacing w:line="360" w:lineRule="auto"/>
      <w:ind w:firstLine="643" w:firstLineChars="200"/>
    </w:pPr>
    <w:rPr>
      <w:rFonts w:eastAsia="Times New Roman"/>
      <w:kern w:val="0"/>
      <w:sz w:val="24"/>
      <w:szCs w:val="20"/>
    </w:rPr>
  </w:style>
  <w:style w:type="paragraph" w:customStyle="1" w:styleId="41">
    <w:name w:val="文本"/>
    <w:basedOn w:val="1"/>
    <w:qFormat/>
    <w:uiPriority w:val="0"/>
    <w:pPr>
      <w:adjustRightInd w:val="0"/>
      <w:snapToGrid w:val="0"/>
      <w:spacing w:line="360" w:lineRule="auto"/>
      <w:ind w:firstLine="480" w:firstLineChars="200"/>
      <w:jc w:val="left"/>
    </w:pPr>
    <w:rPr>
      <w:rFonts w:eastAsia="宋体"/>
      <w:kern w:val="0"/>
      <w:sz w:val="24"/>
      <w:lang w:val="zh-CN"/>
    </w:rPr>
  </w:style>
  <w:style w:type="character" w:customStyle="1" w:styleId="42">
    <w:name w:val="标题 Char"/>
    <w:link w:val="16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43">
    <w:name w:val="标题 Char1"/>
    <w:basedOn w:val="20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4">
    <w:name w:val="1-正文"/>
    <w:basedOn w:val="1"/>
    <w:qFormat/>
    <w:uiPriority w:val="0"/>
    <w:pPr>
      <w:spacing w:line="360" w:lineRule="auto"/>
      <w:ind w:firstLine="200" w:firstLineChars="200"/>
    </w:pPr>
    <w:rPr>
      <w:rFonts w:eastAsia="宋体"/>
      <w:sz w:val="21"/>
      <w:szCs w:val="22"/>
    </w:rPr>
  </w:style>
  <w:style w:type="paragraph" w:customStyle="1" w:styleId="45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18DF-076C-47BF-BA7D-A758E89BE8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1727</Words>
  <Characters>1853</Characters>
  <Lines>13</Lines>
  <Paragraphs>3</Paragraphs>
  <TotalTime>3</TotalTime>
  <ScaleCrop>false</ScaleCrop>
  <LinksUpToDate>false</LinksUpToDate>
  <CharactersWithSpaces>1921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2020-09-01T09:20:00Z</dcterms:created>
  <dc:creator>微软系统</dc:creator>
  <cp:lastModifiedBy>Administrator</cp:lastModifiedBy>
  <cp:lastPrinted>2023-03-16T08:24:00Z</cp:lastPrinted>
  <dcterms:modified xsi:type="dcterms:W3CDTF">2023-11-17T09:24:16Z</dcterms:modified>
  <dc:title>鄯政环〔2014〕号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DEE876111FCB4314AA296F41D7903406_13</vt:lpwstr>
  </property>
</Properties>
</file>