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宋体" w:cs="宋体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仿宋_GB2312" w:hAnsi="宋体" w:cs="宋体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吐市环监函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8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  <w:lang w:val="en-US" w:eastAsia="zh-CN"/>
        </w:rPr>
        <w:t>托克逊县聚兴丰商贸有限公司MTO混凝土搅拌站建设项目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  <w:t>环境影响报告表的批复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32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托克逊县聚兴丰商贸有限公司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FF0000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你单位《关于&lt;</w:t>
      </w:r>
      <w:r>
        <w:rPr>
          <w:rFonts w:hint="eastAsia" w:cs="Times New Roman"/>
          <w:color w:val="auto"/>
          <w:szCs w:val="21"/>
          <w:lang w:val="en-US" w:eastAsia="zh-CN"/>
        </w:rPr>
        <w:t>托克逊县聚兴丰商贸有限公司MTO混凝土搅拌站建设项目环境影响报告表</w:t>
      </w:r>
      <w:r>
        <w:rPr>
          <w:rFonts w:hint="default" w:ascii="Times New Roman" w:hAnsi="Times New Roman" w:cs="Times New Roman"/>
          <w:color w:val="auto"/>
          <w:szCs w:val="32"/>
        </w:rPr>
        <w:t>&gt;申请审批的请示》及相关附件收悉。经研究，批复如下：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一、</w:t>
      </w: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托克逊县聚兴丰商贸有限公司MTO混凝土搅拌站建设项目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位</w:t>
      </w: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于吐鲁番市托克逊县阿乐惠镇中泰电厂厂区东侧1.8公里，S301省道南侧1.2公里处。本项目建设性质为</w:t>
      </w:r>
      <w:r>
        <w:rPr>
          <w:rFonts w:hint="eastAsia" w:ascii="仿宋_GB2312" w:hAnsi="仿宋_GB2312" w:eastAsia="仿宋_GB2312" w:cs="仿宋_GB2312"/>
          <w:color w:val="auto"/>
          <w:szCs w:val="21"/>
        </w:rPr>
        <w:t>新建，</w:t>
      </w:r>
      <w:r>
        <w:rPr>
          <w:rFonts w:hint="eastAsia" w:ascii="仿宋_GB2312" w:hAnsi="仿宋_GB2312" w:cs="仿宋_GB2312"/>
          <w:color w:val="auto"/>
          <w:szCs w:val="21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规模为年产各种类型和标号商品混凝土20万立方米（48万t</w:t>
      </w:r>
      <w:r>
        <w:rPr>
          <w:rFonts w:hint="eastAsia" w:ascii="仿宋_GB2312" w:hAnsi="仿宋_GB2312" w:cs="仿宋_GB2312"/>
          <w:color w:val="auto"/>
          <w:lang w:val="en-US" w:eastAsia="zh-CN"/>
        </w:rPr>
        <w:t>/a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）</w:t>
      </w:r>
      <w:r>
        <w:rPr>
          <w:rFonts w:hint="eastAsia" w:ascii="仿宋_GB2312" w:hAnsi="仿宋_GB2312" w:cs="仿宋_GB2312"/>
          <w:color w:val="auto"/>
          <w:lang w:val="en-US" w:eastAsia="zh-CN"/>
        </w:rPr>
        <w:t>，主要原辅材料为水泥、砂、石子粉煤灰等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主要建设内容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包括HZS180型混凝土搅拌站1座以及办公用房、实验室、地磅房、食堂、值班室等附属工程。本项目总用地面积20000m</w:t>
      </w:r>
      <w:r>
        <w:rPr>
          <w:rFonts w:hint="eastAsia" w:ascii="仿宋_GB2312" w:hAnsi="仿宋_GB2312" w:eastAsia="仿宋_GB2312" w:cs="仿宋_GB2312"/>
          <w:color w:val="auto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总投资2000万元，其中环保投资100.6万元，占总投资的5.03%。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乌鲁木齐胜利达环保科技有限公司</w:t>
      </w:r>
      <w:r>
        <w:rPr>
          <w:rFonts w:hint="eastAsia" w:ascii="仿宋_GB2312" w:hAnsi="仿宋_GB2312" w:eastAsia="仿宋_GB2312" w:cs="仿宋_GB2312"/>
          <w:color w:val="auto"/>
          <w:szCs w:val="32"/>
        </w:rPr>
        <w:t>编制的《</w:t>
      </w: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托克逊县聚兴丰商贸有限公司MTO混凝土搅拌站建设项目环境影响报告表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》评价结论、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托克逊县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分局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《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关于&lt;</w:t>
      </w: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托克逊县聚兴丰商贸有限公司MTO混凝土搅拌站建设项目环境影响报告表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color w:val="auto"/>
          <w:szCs w:val="32"/>
        </w:rPr>
        <w:t>的初审意见》（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托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环监函〔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021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号），该项目在落实《报告表》提出的各项环境保护措施后，项目所产生的不利影响可以得到缓解和控制。从环境保护的角度，原则同意该项目按照《报告表》中所列项目地点、性质、规模及拟采取的各项环境保护措施进行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三、</w:t>
      </w:r>
      <w:r>
        <w:rPr>
          <w:rFonts w:hint="eastAsia" w:ascii="仿宋_GB2312" w:hAnsi="Times New Roman" w:cs="宋体"/>
          <w:kern w:val="0"/>
          <w:szCs w:val="32"/>
        </w:rPr>
        <w:t>该项目环境影响评价文件未经审批即擅自开工建设，违反了《中华人民共和国环境影响评价法》的有关规定，违法行为已经查处。你公司必须认真吸取教训，增强守法意识，杜绝此类违法行为再次发生，并在</w:t>
      </w:r>
      <w:r>
        <w:rPr>
          <w:rFonts w:hint="eastAsia" w:ascii="仿宋_GB2312" w:hAnsi="仿宋_GB2312" w:eastAsia="仿宋_GB2312" w:cs="仿宋_GB2312"/>
          <w:kern w:val="0"/>
          <w:szCs w:val="32"/>
        </w:rPr>
        <w:t>项目建设、运行和环境管理中要认真落实《报告表》提出的各项环保要求，严格执行环保“三同时”制度，重点做好以下工作：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（一）落实施工期各项环保措施。</w:t>
      </w:r>
      <w:r>
        <w:rPr>
          <w:rFonts w:hint="default" w:ascii="Times New Roman" w:hAnsi="Times New Roman" w:cs="Times New Roman"/>
          <w:color w:val="auto"/>
          <w:lang w:val="en-US" w:eastAsia="zh-CN"/>
        </w:rPr>
        <w:t>项目应</w:t>
      </w:r>
      <w:r>
        <w:rPr>
          <w:rFonts w:hint="default" w:ascii="Times New Roman" w:hAnsi="Times New Roman" w:cs="Times New Roman"/>
          <w:color w:val="auto"/>
        </w:rPr>
        <w:t>加强施工期间的环境保护管理工作，防止施工期废水、扬尘、固体废物和噪声对周围环境产生不利影响，施工结束后及时恢复。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（二）严格落实废气污染防治措施。项目搅拌楼全封闭，产生的粉尘由引风机经管道输送至脉冲布袋除尘器处理后排放。破碎筛分工段采用全封闭，筛分工序输送带采用封闭遮盖，进出料口处设置喷淋降尘，筛分工序产生的粉尘经过袋式除尘器进行处理，经处理后通过15m排气筒排放，废气排放满足《水泥工业大气污染物排放标准》（GB4915-2013）表1限值要求。厨房油烟废气通过油烟净化器处理，油烟排放达到《饮食业油烟排放标准（试行）》(GB18483-2001)标准2.0mg/m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要求。砂子、小石料场采用全封闭措施，大石堆料场采取“半封闭+防风抑尘网”并定期洒水降尘，开挖料堆场采用“防风抑尘网+雾炮机洒水降尘”措施，废料堆场采用防尘网覆盖。搅拌站上料口全封闭，并设置喷淋装置。厂区定期洒水，路面定期清扫，水泥、粉煤灰等采用密闭专用运输车运至厂内，并由管道密闭输送。筒仓、粉煤灰仓均配套布袋除尘器，废气排放满足《水泥工业大气污染物排放标准》（GB4915-2013）表3无组织排放限值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kern w:val="0"/>
          <w:szCs w:val="32"/>
        </w:rPr>
      </w:pPr>
      <w:r>
        <w:rPr>
          <w:rFonts w:hint="default" w:ascii="Times New Roman" w:hAnsi="Times New Roman" w:cs="Times New Roman"/>
          <w:color w:val="auto"/>
          <w:kern w:val="0"/>
          <w:szCs w:val="32"/>
        </w:rPr>
        <w:t>（三）落实水污染防治措施。项目生产废水经沉淀池沉淀后全部回用于生产，不外排。生活污水经化粪池初步处理后，经吸污车拉运至托克逊县</w:t>
      </w:r>
      <w:r>
        <w:rPr>
          <w:rFonts w:hint="eastAsia" w:cs="Times New Roman"/>
          <w:color w:val="auto"/>
          <w:kern w:val="0"/>
          <w:szCs w:val="32"/>
          <w:lang w:val="en-US" w:eastAsia="zh-CN"/>
        </w:rPr>
        <w:t>阿乐惠镇</w:t>
      </w:r>
      <w:r>
        <w:rPr>
          <w:rFonts w:hint="default" w:ascii="Times New Roman" w:hAnsi="Times New Roman" w:cs="Times New Roman"/>
          <w:color w:val="auto"/>
          <w:kern w:val="0"/>
          <w:szCs w:val="32"/>
          <w:lang w:val="en-US" w:eastAsia="zh-CN"/>
        </w:rPr>
        <w:t>污水处理厂处置</w:t>
      </w:r>
      <w:r>
        <w:rPr>
          <w:rFonts w:hint="default" w:ascii="Times New Roman" w:hAnsi="Times New Roman" w:cs="Times New Roman"/>
          <w:color w:val="auto"/>
          <w:kern w:val="0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kern w:val="0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kern w:val="0"/>
          <w:szCs w:val="32"/>
        </w:rPr>
        <w:t>（四）落实固体废物污染防治措施。</w:t>
      </w:r>
      <w:r>
        <w:rPr>
          <w:rFonts w:hint="eastAsia" w:ascii="仿宋_GB2312" w:hAnsi="仿宋_GB2312" w:eastAsia="仿宋_GB2312" w:cs="仿宋_GB2312"/>
          <w:kern w:val="0"/>
          <w:szCs w:val="32"/>
        </w:rPr>
        <w:t>项目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布袋除尘器收集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粉尘，</w:t>
      </w: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回用于生产</w:t>
      </w: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；沉淀池收集的洗砂废水沉渣、车辆冲洗废水沉渣作为回填料后期用于回填，废渣区地面硬化；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生活垃圾经分类收集后，由环卫部门统一清运，一般固废管理满足《一般工业固体废物贮存和填埋污染控制标准》（GB18599-2020）要求。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产生的废矿物油属于危废，暂存于厂内危废暂存间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，定期交由有资质的单位进行处置，危险废物的管理应满足《危险废物贮存污染控制标准》（GB18597-2023）、《危险废物收集贮存运输技术规范》（HJ2025-2012)及《危险废物转移管理办法》（部令第23号）要求。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</w:rPr>
        <w:t>（五）落实噪声防治措施。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项目设备选型时选用先进的低噪声设备，采取密闭隔离、减振等措施。加强设备维护，对各机械设备及运输车辆进行定期检查、维护以及维修，确保机械设备正常运转，运</w:t>
      </w:r>
      <w:r>
        <w:rPr>
          <w:rFonts w:hint="eastAsia" w:ascii="仿宋_GB2312" w:hAnsi="仿宋_GB2312" w:eastAsia="仿宋_GB2312" w:cs="仿宋_GB2312"/>
          <w:szCs w:val="32"/>
        </w:rPr>
        <w:t>营期厂界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噪声满足</w:t>
      </w:r>
      <w:r>
        <w:rPr>
          <w:rFonts w:hint="eastAsia" w:ascii="仿宋_GB2312" w:hAnsi="仿宋_GB2312" w:eastAsia="仿宋_GB2312" w:cs="仿宋_GB2312"/>
          <w:szCs w:val="32"/>
        </w:rPr>
        <w:t>《工业企业厂界环境噪声排放标准》（GB12348-2008）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中</w:t>
      </w: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32"/>
        </w:rPr>
        <w:t>类标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准要求。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（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六</w:t>
      </w:r>
      <w:r>
        <w:rPr>
          <w:rFonts w:hint="default" w:ascii="Times New Roman" w:hAnsi="Times New Roman" w:cs="Times New Roman"/>
          <w:color w:val="auto"/>
          <w:szCs w:val="32"/>
        </w:rPr>
        <w:t>）建立严格的环境管理体系。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项目</w:t>
      </w:r>
      <w:r>
        <w:rPr>
          <w:rFonts w:hint="eastAsia" w:cs="Times New Roman"/>
          <w:color w:val="auto"/>
          <w:szCs w:val="32"/>
          <w:lang w:val="en-US" w:eastAsia="zh-CN"/>
        </w:rPr>
        <w:t>应</w:t>
      </w:r>
      <w:r>
        <w:rPr>
          <w:rFonts w:hint="default" w:ascii="Times New Roman" w:hAnsi="Times New Roman" w:cs="Times New Roman"/>
          <w:color w:val="auto"/>
          <w:szCs w:val="32"/>
        </w:rPr>
        <w:t>严格落实《报告表》提出的各项事故防范和应急措施，制定突发环境事件应急预案，完善环保规章制度，定期开展环境应急演练。提高操作管理水平，加强设备管理、维护及操作人员的教育培训，控制和降低环境风险，杜绝环境污染事故的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eastAsia" w:cs="Times New Roman"/>
          <w:color w:val="auto"/>
          <w:szCs w:val="32"/>
          <w:lang w:val="en-US" w:eastAsia="zh-CN"/>
        </w:rPr>
        <w:t>四</w:t>
      </w:r>
      <w:r>
        <w:rPr>
          <w:rFonts w:hint="default" w:ascii="Times New Roman" w:hAnsi="Times New Roman" w:cs="Times New Roman"/>
          <w:color w:val="auto"/>
          <w:szCs w:val="32"/>
        </w:rPr>
        <w:t>、本项目在发生实际排污行为之前，必须按相关规范要求申领排污许可证，在排污许可证中载明批准的环境影响报告表中各项环境保护措施、污染物排放清单等的执行情况及其他有关内容，并按证排污。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cs="Times New Roman"/>
          <w:color w:val="auto"/>
          <w:szCs w:val="32"/>
          <w:lang w:val="en-US" w:eastAsia="zh-CN"/>
        </w:rPr>
        <w:t>五</w:t>
      </w:r>
      <w:r>
        <w:rPr>
          <w:rFonts w:hint="default" w:ascii="Times New Roman" w:hAnsi="Times New Roman" w:cs="Times New Roman"/>
          <w:color w:val="auto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本项目施工期和运营期的环境监督管理由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托克逊县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分局负责，市生态环境保护综合行政执法支队不定期进行抽查。项目竣工后，须按规定程序开展竣工环境保护验收，验收合格后，方可正式投入运行。如项目的性质、规模、地点、工艺或者防治污染、防止生态破坏的措施发生重大变动，须报我局重新审批。自环评批复文件批准之日起，如工程超过5年未开工建设，环境影响评价文件应当报我局重新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、你公司应在收到本批复后20个工作日内，将批准后的《报告表》分送至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托克逊县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分局，并按规定接受各级生态环境主管部门的监督检查。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                    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吐鲁番市生态环境局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Cs w:val="32"/>
        </w:rPr>
      </w:pPr>
      <w:r>
        <w:rPr>
          <w:rFonts w:hint="default" w:ascii="仿宋_GB2312" w:hAnsi="仿宋_GB2312" w:eastAsia="仿宋_GB2312" w:cs="仿宋_GB2312"/>
          <w:color w:val="auto"/>
          <w:szCs w:val="32"/>
        </w:rPr>
        <w:t xml:space="preserve">                     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    </w:t>
      </w:r>
      <w:r>
        <w:rPr>
          <w:rFonts w:hint="default" w:ascii="仿宋_GB2312" w:hAnsi="仿宋_GB2312" w:eastAsia="仿宋_GB2312" w:cs="仿宋_GB2312"/>
          <w:color w:val="auto"/>
          <w:szCs w:val="32"/>
        </w:rPr>
        <w:t xml:space="preserve"> 202</w:t>
      </w:r>
      <w:r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auto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11</w:t>
      </w:r>
      <w:r>
        <w:rPr>
          <w:rFonts w:hint="default" w:ascii="仿宋_GB2312" w:hAnsi="仿宋_GB2312" w:eastAsia="仿宋_GB2312" w:cs="仿宋_GB2312"/>
          <w:color w:val="auto"/>
          <w:szCs w:val="32"/>
        </w:rPr>
        <w:t>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15 </w:t>
      </w:r>
      <w:r>
        <w:rPr>
          <w:rFonts w:hint="default" w:ascii="仿宋_GB2312" w:hAnsi="仿宋_GB2312" w:eastAsia="仿宋_GB2312" w:cs="仿宋_GB2312"/>
          <w:color w:val="auto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抄送：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吐鲁番</w:t>
      </w:r>
      <w:r>
        <w:rPr>
          <w:rFonts w:hint="eastAsia" w:ascii="仿宋_GB2312" w:hAnsi="仿宋_GB2312" w:cs="仿宋_GB2312"/>
          <w:color w:val="auto"/>
          <w:spacing w:val="-20"/>
          <w:szCs w:val="32"/>
        </w:rPr>
        <w:t>市生态环境局</w:t>
      </w:r>
      <w:r>
        <w:rPr>
          <w:rFonts w:hint="eastAsia" w:ascii="仿宋_GB2312" w:hAnsi="仿宋_GB2312" w:cs="仿宋_GB2312"/>
          <w:color w:val="auto"/>
          <w:spacing w:val="-20"/>
          <w:szCs w:val="32"/>
          <w:lang w:val="en-US" w:eastAsia="zh-CN"/>
        </w:rPr>
        <w:t>托克逊县</w:t>
      </w:r>
      <w:r>
        <w:rPr>
          <w:rFonts w:hint="eastAsia" w:ascii="仿宋_GB2312" w:hAnsi="仿宋_GB2312" w:cs="仿宋_GB2312"/>
          <w:color w:val="auto"/>
          <w:spacing w:val="-20"/>
          <w:szCs w:val="32"/>
        </w:rPr>
        <w:t>分局，市生态环境保护综合行政执法支队</w:t>
      </w:r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613990"/>
    </w:sdtPr>
    <w:sdtContent>
      <w:p>
        <w:pPr>
          <w:pStyle w:val="15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7498845"/>
    </w:sdtPr>
    <w:sdtContent>
      <w:p>
        <w:pPr>
          <w:pStyle w:val="15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zA3NWY5ZmFmNmQ5YTM3NDE3YzE2MjA1ZjExMjAifQ=="/>
  </w:docVars>
  <w:rsids>
    <w:rsidRoot w:val="001C0A3B"/>
    <w:rsid w:val="00003456"/>
    <w:rsid w:val="00006D3A"/>
    <w:rsid w:val="000112AF"/>
    <w:rsid w:val="000116CF"/>
    <w:rsid w:val="00014810"/>
    <w:rsid w:val="00015732"/>
    <w:rsid w:val="0002249C"/>
    <w:rsid w:val="00022E2B"/>
    <w:rsid w:val="00024CBD"/>
    <w:rsid w:val="000271C9"/>
    <w:rsid w:val="00027257"/>
    <w:rsid w:val="00030D70"/>
    <w:rsid w:val="00031C30"/>
    <w:rsid w:val="00041D0A"/>
    <w:rsid w:val="0004542E"/>
    <w:rsid w:val="00050D7D"/>
    <w:rsid w:val="00052FE7"/>
    <w:rsid w:val="000579FB"/>
    <w:rsid w:val="00070613"/>
    <w:rsid w:val="00071398"/>
    <w:rsid w:val="000729AD"/>
    <w:rsid w:val="000746D8"/>
    <w:rsid w:val="00074E1B"/>
    <w:rsid w:val="0008366B"/>
    <w:rsid w:val="0008583A"/>
    <w:rsid w:val="00094616"/>
    <w:rsid w:val="000A1E99"/>
    <w:rsid w:val="000A5A6B"/>
    <w:rsid w:val="000A7C57"/>
    <w:rsid w:val="000B163B"/>
    <w:rsid w:val="000B26D2"/>
    <w:rsid w:val="000C15E4"/>
    <w:rsid w:val="000C45DE"/>
    <w:rsid w:val="000C53E2"/>
    <w:rsid w:val="000C772F"/>
    <w:rsid w:val="000D61FE"/>
    <w:rsid w:val="000D701E"/>
    <w:rsid w:val="000E2660"/>
    <w:rsid w:val="000E4DF3"/>
    <w:rsid w:val="001004AB"/>
    <w:rsid w:val="00104D0F"/>
    <w:rsid w:val="00106CEC"/>
    <w:rsid w:val="00112CC3"/>
    <w:rsid w:val="00116919"/>
    <w:rsid w:val="00124AF5"/>
    <w:rsid w:val="00131F5D"/>
    <w:rsid w:val="00133618"/>
    <w:rsid w:val="00133624"/>
    <w:rsid w:val="00135469"/>
    <w:rsid w:val="001358A7"/>
    <w:rsid w:val="00136B83"/>
    <w:rsid w:val="001443C4"/>
    <w:rsid w:val="00147D42"/>
    <w:rsid w:val="001537ED"/>
    <w:rsid w:val="00155C61"/>
    <w:rsid w:val="00157ADC"/>
    <w:rsid w:val="00157E20"/>
    <w:rsid w:val="001610C7"/>
    <w:rsid w:val="001625FB"/>
    <w:rsid w:val="00162B1A"/>
    <w:rsid w:val="001700D7"/>
    <w:rsid w:val="00176035"/>
    <w:rsid w:val="00183715"/>
    <w:rsid w:val="0018447C"/>
    <w:rsid w:val="0019002A"/>
    <w:rsid w:val="0019095B"/>
    <w:rsid w:val="00193015"/>
    <w:rsid w:val="001978BF"/>
    <w:rsid w:val="001A10BA"/>
    <w:rsid w:val="001A45B1"/>
    <w:rsid w:val="001B0753"/>
    <w:rsid w:val="001B4E67"/>
    <w:rsid w:val="001C0A3B"/>
    <w:rsid w:val="001C0C0C"/>
    <w:rsid w:val="001C39FD"/>
    <w:rsid w:val="001C4963"/>
    <w:rsid w:val="001D297C"/>
    <w:rsid w:val="001D464D"/>
    <w:rsid w:val="001D76A6"/>
    <w:rsid w:val="001D7F69"/>
    <w:rsid w:val="001E3356"/>
    <w:rsid w:val="001E3719"/>
    <w:rsid w:val="001E4131"/>
    <w:rsid w:val="001E6630"/>
    <w:rsid w:val="001F2063"/>
    <w:rsid w:val="001F3B50"/>
    <w:rsid w:val="001F4A9A"/>
    <w:rsid w:val="001F5D12"/>
    <w:rsid w:val="001F61B2"/>
    <w:rsid w:val="00201C46"/>
    <w:rsid w:val="00203E2E"/>
    <w:rsid w:val="00215417"/>
    <w:rsid w:val="00227330"/>
    <w:rsid w:val="00227880"/>
    <w:rsid w:val="00227F61"/>
    <w:rsid w:val="00236373"/>
    <w:rsid w:val="00237652"/>
    <w:rsid w:val="0024219A"/>
    <w:rsid w:val="00247BED"/>
    <w:rsid w:val="00252B6A"/>
    <w:rsid w:val="0028183D"/>
    <w:rsid w:val="00284B73"/>
    <w:rsid w:val="00287CA1"/>
    <w:rsid w:val="002A3564"/>
    <w:rsid w:val="002B16A1"/>
    <w:rsid w:val="002B6D04"/>
    <w:rsid w:val="002C5C30"/>
    <w:rsid w:val="002C63CB"/>
    <w:rsid w:val="002C7C42"/>
    <w:rsid w:val="002D0826"/>
    <w:rsid w:val="002D3E68"/>
    <w:rsid w:val="002D5E6B"/>
    <w:rsid w:val="002E058D"/>
    <w:rsid w:val="002E19D3"/>
    <w:rsid w:val="002F0A27"/>
    <w:rsid w:val="002F246F"/>
    <w:rsid w:val="002F6B69"/>
    <w:rsid w:val="003016AC"/>
    <w:rsid w:val="00302FA1"/>
    <w:rsid w:val="0030367C"/>
    <w:rsid w:val="0030523F"/>
    <w:rsid w:val="00306C3E"/>
    <w:rsid w:val="0031465D"/>
    <w:rsid w:val="00314F74"/>
    <w:rsid w:val="00316035"/>
    <w:rsid w:val="00317B51"/>
    <w:rsid w:val="00322A44"/>
    <w:rsid w:val="00324A80"/>
    <w:rsid w:val="003304BF"/>
    <w:rsid w:val="003332E5"/>
    <w:rsid w:val="00335F07"/>
    <w:rsid w:val="00341E96"/>
    <w:rsid w:val="003667CB"/>
    <w:rsid w:val="00366E6E"/>
    <w:rsid w:val="003714BB"/>
    <w:rsid w:val="00381F57"/>
    <w:rsid w:val="00393829"/>
    <w:rsid w:val="003968D5"/>
    <w:rsid w:val="003B3298"/>
    <w:rsid w:val="003B3A89"/>
    <w:rsid w:val="003B5D7E"/>
    <w:rsid w:val="003B6116"/>
    <w:rsid w:val="003D1CAC"/>
    <w:rsid w:val="003D4205"/>
    <w:rsid w:val="003E6831"/>
    <w:rsid w:val="003F1D14"/>
    <w:rsid w:val="00403B09"/>
    <w:rsid w:val="00413A95"/>
    <w:rsid w:val="00422D21"/>
    <w:rsid w:val="0043683D"/>
    <w:rsid w:val="0044278B"/>
    <w:rsid w:val="004443D8"/>
    <w:rsid w:val="004456D6"/>
    <w:rsid w:val="00447A34"/>
    <w:rsid w:val="00450BF0"/>
    <w:rsid w:val="00451348"/>
    <w:rsid w:val="00452FFE"/>
    <w:rsid w:val="00453CEE"/>
    <w:rsid w:val="00460B03"/>
    <w:rsid w:val="00466080"/>
    <w:rsid w:val="004773E5"/>
    <w:rsid w:val="00477537"/>
    <w:rsid w:val="00481238"/>
    <w:rsid w:val="00481A0A"/>
    <w:rsid w:val="0048767D"/>
    <w:rsid w:val="004917B9"/>
    <w:rsid w:val="00496B91"/>
    <w:rsid w:val="004A10E0"/>
    <w:rsid w:val="004A1951"/>
    <w:rsid w:val="004B1BC2"/>
    <w:rsid w:val="004B3324"/>
    <w:rsid w:val="004B4C10"/>
    <w:rsid w:val="004C3ED5"/>
    <w:rsid w:val="004C7CD7"/>
    <w:rsid w:val="004D0F50"/>
    <w:rsid w:val="004D6F24"/>
    <w:rsid w:val="004F021F"/>
    <w:rsid w:val="00501121"/>
    <w:rsid w:val="005015E8"/>
    <w:rsid w:val="00501DC6"/>
    <w:rsid w:val="00503159"/>
    <w:rsid w:val="00504409"/>
    <w:rsid w:val="00504578"/>
    <w:rsid w:val="005079D3"/>
    <w:rsid w:val="00510C73"/>
    <w:rsid w:val="005160D6"/>
    <w:rsid w:val="00535698"/>
    <w:rsid w:val="00540F94"/>
    <w:rsid w:val="005433D1"/>
    <w:rsid w:val="00543F62"/>
    <w:rsid w:val="00553232"/>
    <w:rsid w:val="00553C33"/>
    <w:rsid w:val="005560B4"/>
    <w:rsid w:val="00556559"/>
    <w:rsid w:val="00563DFA"/>
    <w:rsid w:val="00584954"/>
    <w:rsid w:val="00586A54"/>
    <w:rsid w:val="00586E3A"/>
    <w:rsid w:val="00587B81"/>
    <w:rsid w:val="00593A31"/>
    <w:rsid w:val="00596BB5"/>
    <w:rsid w:val="005A00F3"/>
    <w:rsid w:val="005A3D2A"/>
    <w:rsid w:val="005A4CE9"/>
    <w:rsid w:val="005A763A"/>
    <w:rsid w:val="005B0790"/>
    <w:rsid w:val="005C454F"/>
    <w:rsid w:val="005D4584"/>
    <w:rsid w:val="005D51BC"/>
    <w:rsid w:val="005D6AA6"/>
    <w:rsid w:val="005D791A"/>
    <w:rsid w:val="005F23E1"/>
    <w:rsid w:val="005F2F55"/>
    <w:rsid w:val="005F3405"/>
    <w:rsid w:val="005F612B"/>
    <w:rsid w:val="006055E9"/>
    <w:rsid w:val="00616540"/>
    <w:rsid w:val="006209FF"/>
    <w:rsid w:val="00621FDB"/>
    <w:rsid w:val="006346A9"/>
    <w:rsid w:val="00640963"/>
    <w:rsid w:val="00644BE2"/>
    <w:rsid w:val="00644E66"/>
    <w:rsid w:val="0064717B"/>
    <w:rsid w:val="00652019"/>
    <w:rsid w:val="00654028"/>
    <w:rsid w:val="00656F42"/>
    <w:rsid w:val="0066284C"/>
    <w:rsid w:val="00663113"/>
    <w:rsid w:val="006661AB"/>
    <w:rsid w:val="00666F98"/>
    <w:rsid w:val="0068162F"/>
    <w:rsid w:val="00681EAE"/>
    <w:rsid w:val="006821CA"/>
    <w:rsid w:val="00683475"/>
    <w:rsid w:val="00684923"/>
    <w:rsid w:val="00691379"/>
    <w:rsid w:val="006941F2"/>
    <w:rsid w:val="0069463B"/>
    <w:rsid w:val="006A4157"/>
    <w:rsid w:val="006B4550"/>
    <w:rsid w:val="006C3B87"/>
    <w:rsid w:val="006C4A14"/>
    <w:rsid w:val="006C4A66"/>
    <w:rsid w:val="006C5CF0"/>
    <w:rsid w:val="006C5E22"/>
    <w:rsid w:val="006D38B2"/>
    <w:rsid w:val="006D58DA"/>
    <w:rsid w:val="006E4AA2"/>
    <w:rsid w:val="006E6572"/>
    <w:rsid w:val="006F28BC"/>
    <w:rsid w:val="006F46F4"/>
    <w:rsid w:val="007056CD"/>
    <w:rsid w:val="00706552"/>
    <w:rsid w:val="00710223"/>
    <w:rsid w:val="00724ADB"/>
    <w:rsid w:val="00727AFA"/>
    <w:rsid w:val="0073272A"/>
    <w:rsid w:val="007335CD"/>
    <w:rsid w:val="00734F0C"/>
    <w:rsid w:val="007353EA"/>
    <w:rsid w:val="0073674E"/>
    <w:rsid w:val="00736EA7"/>
    <w:rsid w:val="00742C5F"/>
    <w:rsid w:val="007563B6"/>
    <w:rsid w:val="00760618"/>
    <w:rsid w:val="00764830"/>
    <w:rsid w:val="00767E32"/>
    <w:rsid w:val="00773D62"/>
    <w:rsid w:val="00783254"/>
    <w:rsid w:val="00783950"/>
    <w:rsid w:val="00783D08"/>
    <w:rsid w:val="007929E3"/>
    <w:rsid w:val="007949F7"/>
    <w:rsid w:val="00797250"/>
    <w:rsid w:val="007A1342"/>
    <w:rsid w:val="007A5B1D"/>
    <w:rsid w:val="007A7957"/>
    <w:rsid w:val="007B0CC1"/>
    <w:rsid w:val="007B17DA"/>
    <w:rsid w:val="007B440D"/>
    <w:rsid w:val="007B753F"/>
    <w:rsid w:val="007C01AF"/>
    <w:rsid w:val="007C2AB4"/>
    <w:rsid w:val="007C3627"/>
    <w:rsid w:val="007C76C3"/>
    <w:rsid w:val="007E5D96"/>
    <w:rsid w:val="007E7F7A"/>
    <w:rsid w:val="007F06F2"/>
    <w:rsid w:val="007F0AF3"/>
    <w:rsid w:val="007F52DE"/>
    <w:rsid w:val="00800136"/>
    <w:rsid w:val="00811A70"/>
    <w:rsid w:val="008142DC"/>
    <w:rsid w:val="00817BD3"/>
    <w:rsid w:val="00830C26"/>
    <w:rsid w:val="0084399B"/>
    <w:rsid w:val="0085082B"/>
    <w:rsid w:val="008563E4"/>
    <w:rsid w:val="008572DD"/>
    <w:rsid w:val="00861569"/>
    <w:rsid w:val="00874FBD"/>
    <w:rsid w:val="0088108F"/>
    <w:rsid w:val="008841B6"/>
    <w:rsid w:val="00885921"/>
    <w:rsid w:val="00891894"/>
    <w:rsid w:val="008A5452"/>
    <w:rsid w:val="008B2C97"/>
    <w:rsid w:val="008C09A4"/>
    <w:rsid w:val="008D7070"/>
    <w:rsid w:val="008E2A27"/>
    <w:rsid w:val="008F2D95"/>
    <w:rsid w:val="008F31EA"/>
    <w:rsid w:val="008F40CA"/>
    <w:rsid w:val="008F4CA6"/>
    <w:rsid w:val="008F552A"/>
    <w:rsid w:val="008F5F82"/>
    <w:rsid w:val="008F66E3"/>
    <w:rsid w:val="009001D9"/>
    <w:rsid w:val="00903D49"/>
    <w:rsid w:val="00906C55"/>
    <w:rsid w:val="00910341"/>
    <w:rsid w:val="00914BCC"/>
    <w:rsid w:val="0091736A"/>
    <w:rsid w:val="00927942"/>
    <w:rsid w:val="009313F8"/>
    <w:rsid w:val="00943623"/>
    <w:rsid w:val="00945FBF"/>
    <w:rsid w:val="00947D90"/>
    <w:rsid w:val="009506AE"/>
    <w:rsid w:val="009566CD"/>
    <w:rsid w:val="00956F74"/>
    <w:rsid w:val="0096124E"/>
    <w:rsid w:val="00964740"/>
    <w:rsid w:val="00974242"/>
    <w:rsid w:val="0097514C"/>
    <w:rsid w:val="00977049"/>
    <w:rsid w:val="00977D63"/>
    <w:rsid w:val="00981A4B"/>
    <w:rsid w:val="00982EB3"/>
    <w:rsid w:val="00983387"/>
    <w:rsid w:val="009837AE"/>
    <w:rsid w:val="009848E0"/>
    <w:rsid w:val="009A03D5"/>
    <w:rsid w:val="009A15F1"/>
    <w:rsid w:val="009A2099"/>
    <w:rsid w:val="009A48FC"/>
    <w:rsid w:val="009A75B8"/>
    <w:rsid w:val="009B50CE"/>
    <w:rsid w:val="009B5D50"/>
    <w:rsid w:val="009C0655"/>
    <w:rsid w:val="009C0E5A"/>
    <w:rsid w:val="009C141A"/>
    <w:rsid w:val="009C2FCA"/>
    <w:rsid w:val="009C6511"/>
    <w:rsid w:val="009D68D0"/>
    <w:rsid w:val="009D7466"/>
    <w:rsid w:val="009E29FF"/>
    <w:rsid w:val="009F363D"/>
    <w:rsid w:val="009F401D"/>
    <w:rsid w:val="009F7AF4"/>
    <w:rsid w:val="00A06003"/>
    <w:rsid w:val="00A17767"/>
    <w:rsid w:val="00A220F1"/>
    <w:rsid w:val="00A2556D"/>
    <w:rsid w:val="00A34EB3"/>
    <w:rsid w:val="00A43F58"/>
    <w:rsid w:val="00A47053"/>
    <w:rsid w:val="00A50F04"/>
    <w:rsid w:val="00A52E48"/>
    <w:rsid w:val="00A56F84"/>
    <w:rsid w:val="00A64AB2"/>
    <w:rsid w:val="00A656E5"/>
    <w:rsid w:val="00A70964"/>
    <w:rsid w:val="00A7271D"/>
    <w:rsid w:val="00A75C25"/>
    <w:rsid w:val="00A77616"/>
    <w:rsid w:val="00A860A2"/>
    <w:rsid w:val="00A91DDF"/>
    <w:rsid w:val="00A95AA5"/>
    <w:rsid w:val="00AA18DA"/>
    <w:rsid w:val="00AA5161"/>
    <w:rsid w:val="00AB3780"/>
    <w:rsid w:val="00AB4DE3"/>
    <w:rsid w:val="00AB6A62"/>
    <w:rsid w:val="00AC25BD"/>
    <w:rsid w:val="00AC38D6"/>
    <w:rsid w:val="00AC3E78"/>
    <w:rsid w:val="00AD172A"/>
    <w:rsid w:val="00AD6F2F"/>
    <w:rsid w:val="00AE64F5"/>
    <w:rsid w:val="00B012BB"/>
    <w:rsid w:val="00B037FC"/>
    <w:rsid w:val="00B1084A"/>
    <w:rsid w:val="00B13421"/>
    <w:rsid w:val="00B2033A"/>
    <w:rsid w:val="00B26472"/>
    <w:rsid w:val="00B26E3E"/>
    <w:rsid w:val="00B32F7B"/>
    <w:rsid w:val="00B3710E"/>
    <w:rsid w:val="00B40A8E"/>
    <w:rsid w:val="00B416D9"/>
    <w:rsid w:val="00B50915"/>
    <w:rsid w:val="00B5105D"/>
    <w:rsid w:val="00B51704"/>
    <w:rsid w:val="00B52498"/>
    <w:rsid w:val="00B5549F"/>
    <w:rsid w:val="00B5684C"/>
    <w:rsid w:val="00B6055E"/>
    <w:rsid w:val="00B60A70"/>
    <w:rsid w:val="00B65D5F"/>
    <w:rsid w:val="00B83EF9"/>
    <w:rsid w:val="00B85A11"/>
    <w:rsid w:val="00B872F7"/>
    <w:rsid w:val="00B90824"/>
    <w:rsid w:val="00B90FDB"/>
    <w:rsid w:val="00B91271"/>
    <w:rsid w:val="00BA0AF9"/>
    <w:rsid w:val="00BA218F"/>
    <w:rsid w:val="00BB01D5"/>
    <w:rsid w:val="00BB6DBB"/>
    <w:rsid w:val="00BC1089"/>
    <w:rsid w:val="00BC6DC0"/>
    <w:rsid w:val="00BD1BD1"/>
    <w:rsid w:val="00BD3B53"/>
    <w:rsid w:val="00BE6775"/>
    <w:rsid w:val="00BE6F2B"/>
    <w:rsid w:val="00C02572"/>
    <w:rsid w:val="00C02797"/>
    <w:rsid w:val="00C17E16"/>
    <w:rsid w:val="00C31FFA"/>
    <w:rsid w:val="00C355EE"/>
    <w:rsid w:val="00C362F6"/>
    <w:rsid w:val="00C37CD3"/>
    <w:rsid w:val="00C51E6C"/>
    <w:rsid w:val="00C5362E"/>
    <w:rsid w:val="00C63180"/>
    <w:rsid w:val="00C71CC5"/>
    <w:rsid w:val="00C918BE"/>
    <w:rsid w:val="00CA597B"/>
    <w:rsid w:val="00CA6600"/>
    <w:rsid w:val="00CB0397"/>
    <w:rsid w:val="00CB0E12"/>
    <w:rsid w:val="00CB1B0B"/>
    <w:rsid w:val="00CB1F63"/>
    <w:rsid w:val="00CB51EA"/>
    <w:rsid w:val="00CC240A"/>
    <w:rsid w:val="00CC6DB9"/>
    <w:rsid w:val="00CD0376"/>
    <w:rsid w:val="00CD478E"/>
    <w:rsid w:val="00CD733D"/>
    <w:rsid w:val="00CD7695"/>
    <w:rsid w:val="00CD7787"/>
    <w:rsid w:val="00CE1E86"/>
    <w:rsid w:val="00CE2881"/>
    <w:rsid w:val="00CE28CE"/>
    <w:rsid w:val="00CE6870"/>
    <w:rsid w:val="00CF289D"/>
    <w:rsid w:val="00D018A3"/>
    <w:rsid w:val="00D02B69"/>
    <w:rsid w:val="00D0334F"/>
    <w:rsid w:val="00D10C51"/>
    <w:rsid w:val="00D11120"/>
    <w:rsid w:val="00D11833"/>
    <w:rsid w:val="00D136DE"/>
    <w:rsid w:val="00D141C1"/>
    <w:rsid w:val="00D168D4"/>
    <w:rsid w:val="00D1704C"/>
    <w:rsid w:val="00D17901"/>
    <w:rsid w:val="00D243ED"/>
    <w:rsid w:val="00D24C9F"/>
    <w:rsid w:val="00D24EE1"/>
    <w:rsid w:val="00D32730"/>
    <w:rsid w:val="00D32F55"/>
    <w:rsid w:val="00D36ECD"/>
    <w:rsid w:val="00D4026A"/>
    <w:rsid w:val="00D406FB"/>
    <w:rsid w:val="00D44F5E"/>
    <w:rsid w:val="00D5189A"/>
    <w:rsid w:val="00D526DC"/>
    <w:rsid w:val="00D567EE"/>
    <w:rsid w:val="00D64680"/>
    <w:rsid w:val="00D747AB"/>
    <w:rsid w:val="00D74A82"/>
    <w:rsid w:val="00D761A0"/>
    <w:rsid w:val="00D81961"/>
    <w:rsid w:val="00D92B53"/>
    <w:rsid w:val="00D97FF4"/>
    <w:rsid w:val="00DA746A"/>
    <w:rsid w:val="00DA79C5"/>
    <w:rsid w:val="00DB0581"/>
    <w:rsid w:val="00DB55F8"/>
    <w:rsid w:val="00DC0EE9"/>
    <w:rsid w:val="00DC48BA"/>
    <w:rsid w:val="00DC6C44"/>
    <w:rsid w:val="00DD102A"/>
    <w:rsid w:val="00DD20E0"/>
    <w:rsid w:val="00DF7498"/>
    <w:rsid w:val="00E048F7"/>
    <w:rsid w:val="00E1041E"/>
    <w:rsid w:val="00E11C86"/>
    <w:rsid w:val="00E122AE"/>
    <w:rsid w:val="00E13825"/>
    <w:rsid w:val="00E20EC1"/>
    <w:rsid w:val="00E26CFE"/>
    <w:rsid w:val="00E26FFB"/>
    <w:rsid w:val="00E34319"/>
    <w:rsid w:val="00E377DB"/>
    <w:rsid w:val="00E379CD"/>
    <w:rsid w:val="00E40406"/>
    <w:rsid w:val="00E46A0C"/>
    <w:rsid w:val="00E548AE"/>
    <w:rsid w:val="00E63CBA"/>
    <w:rsid w:val="00E705F8"/>
    <w:rsid w:val="00E713B7"/>
    <w:rsid w:val="00E73594"/>
    <w:rsid w:val="00E80400"/>
    <w:rsid w:val="00E858A1"/>
    <w:rsid w:val="00E94FF7"/>
    <w:rsid w:val="00E97824"/>
    <w:rsid w:val="00EA1E58"/>
    <w:rsid w:val="00EA28A2"/>
    <w:rsid w:val="00EA46F2"/>
    <w:rsid w:val="00EB12B3"/>
    <w:rsid w:val="00EC0B19"/>
    <w:rsid w:val="00ED5CFF"/>
    <w:rsid w:val="00EE0C6F"/>
    <w:rsid w:val="00EE7B9C"/>
    <w:rsid w:val="00EF039D"/>
    <w:rsid w:val="00F01A99"/>
    <w:rsid w:val="00F0249A"/>
    <w:rsid w:val="00F02C92"/>
    <w:rsid w:val="00F047C0"/>
    <w:rsid w:val="00F070E0"/>
    <w:rsid w:val="00F0757F"/>
    <w:rsid w:val="00F079E5"/>
    <w:rsid w:val="00F13A8C"/>
    <w:rsid w:val="00F22C07"/>
    <w:rsid w:val="00F23579"/>
    <w:rsid w:val="00F2402E"/>
    <w:rsid w:val="00F2405E"/>
    <w:rsid w:val="00F24A22"/>
    <w:rsid w:val="00F25EE2"/>
    <w:rsid w:val="00F30A79"/>
    <w:rsid w:val="00F30E2C"/>
    <w:rsid w:val="00F36AC6"/>
    <w:rsid w:val="00F40C55"/>
    <w:rsid w:val="00F50F13"/>
    <w:rsid w:val="00F53803"/>
    <w:rsid w:val="00F54B70"/>
    <w:rsid w:val="00F56642"/>
    <w:rsid w:val="00F72289"/>
    <w:rsid w:val="00F870A6"/>
    <w:rsid w:val="00F90E0B"/>
    <w:rsid w:val="00F918AB"/>
    <w:rsid w:val="00F93E48"/>
    <w:rsid w:val="00F97D93"/>
    <w:rsid w:val="00FA1880"/>
    <w:rsid w:val="00FA22E2"/>
    <w:rsid w:val="00FB07F3"/>
    <w:rsid w:val="00FB2CDC"/>
    <w:rsid w:val="00FB672F"/>
    <w:rsid w:val="00FC3A17"/>
    <w:rsid w:val="00FC3A23"/>
    <w:rsid w:val="00FC5595"/>
    <w:rsid w:val="00FC5AA7"/>
    <w:rsid w:val="00FD017F"/>
    <w:rsid w:val="00FD1C1C"/>
    <w:rsid w:val="00FD2E47"/>
    <w:rsid w:val="00FD42C4"/>
    <w:rsid w:val="00FE7848"/>
    <w:rsid w:val="00FF2324"/>
    <w:rsid w:val="00FF428A"/>
    <w:rsid w:val="00FF4997"/>
    <w:rsid w:val="00FF544B"/>
    <w:rsid w:val="00FF66B5"/>
    <w:rsid w:val="01AC0139"/>
    <w:rsid w:val="021A0131"/>
    <w:rsid w:val="02F20021"/>
    <w:rsid w:val="03E1080D"/>
    <w:rsid w:val="04782A92"/>
    <w:rsid w:val="067326F7"/>
    <w:rsid w:val="07A13635"/>
    <w:rsid w:val="08101DB2"/>
    <w:rsid w:val="081E50D6"/>
    <w:rsid w:val="08A17FE2"/>
    <w:rsid w:val="08BA4909"/>
    <w:rsid w:val="0ABA551B"/>
    <w:rsid w:val="0B3D6DBF"/>
    <w:rsid w:val="0B5310FE"/>
    <w:rsid w:val="0B591DA9"/>
    <w:rsid w:val="0B592086"/>
    <w:rsid w:val="0B596157"/>
    <w:rsid w:val="0C3D6A94"/>
    <w:rsid w:val="0C5817A4"/>
    <w:rsid w:val="0CD148A7"/>
    <w:rsid w:val="0D6E42F3"/>
    <w:rsid w:val="0DB45986"/>
    <w:rsid w:val="0E0511A8"/>
    <w:rsid w:val="0E21123B"/>
    <w:rsid w:val="0EDB39A1"/>
    <w:rsid w:val="0EF0248D"/>
    <w:rsid w:val="0F31473F"/>
    <w:rsid w:val="0F925C73"/>
    <w:rsid w:val="10E8147E"/>
    <w:rsid w:val="110B2B14"/>
    <w:rsid w:val="113B2E9C"/>
    <w:rsid w:val="11D83C50"/>
    <w:rsid w:val="13871C6A"/>
    <w:rsid w:val="14132147"/>
    <w:rsid w:val="14F34426"/>
    <w:rsid w:val="159535B3"/>
    <w:rsid w:val="15E82E53"/>
    <w:rsid w:val="16276BA3"/>
    <w:rsid w:val="170744E6"/>
    <w:rsid w:val="17680846"/>
    <w:rsid w:val="17F51B4E"/>
    <w:rsid w:val="18202BA6"/>
    <w:rsid w:val="18677510"/>
    <w:rsid w:val="1881634D"/>
    <w:rsid w:val="1A1C3866"/>
    <w:rsid w:val="1A910094"/>
    <w:rsid w:val="1C167480"/>
    <w:rsid w:val="1CBB3234"/>
    <w:rsid w:val="1DF4614E"/>
    <w:rsid w:val="1E386095"/>
    <w:rsid w:val="1E9D2F50"/>
    <w:rsid w:val="1F6E0254"/>
    <w:rsid w:val="1F846FD2"/>
    <w:rsid w:val="1F8C1DF0"/>
    <w:rsid w:val="20B415FA"/>
    <w:rsid w:val="20DA3519"/>
    <w:rsid w:val="211903B5"/>
    <w:rsid w:val="21AF6086"/>
    <w:rsid w:val="21D7200F"/>
    <w:rsid w:val="21FF1EE9"/>
    <w:rsid w:val="22250FCC"/>
    <w:rsid w:val="224C4814"/>
    <w:rsid w:val="22F7744E"/>
    <w:rsid w:val="230439E3"/>
    <w:rsid w:val="23AC703D"/>
    <w:rsid w:val="25417661"/>
    <w:rsid w:val="25AD7DBF"/>
    <w:rsid w:val="25C41A79"/>
    <w:rsid w:val="25D01CF0"/>
    <w:rsid w:val="25D21F9B"/>
    <w:rsid w:val="265C67D3"/>
    <w:rsid w:val="274E23CA"/>
    <w:rsid w:val="2771557E"/>
    <w:rsid w:val="27A24691"/>
    <w:rsid w:val="280244F4"/>
    <w:rsid w:val="28814A83"/>
    <w:rsid w:val="28B279B4"/>
    <w:rsid w:val="28DB0A41"/>
    <w:rsid w:val="29FF142C"/>
    <w:rsid w:val="2AEA33A3"/>
    <w:rsid w:val="2B0D1D89"/>
    <w:rsid w:val="2B297934"/>
    <w:rsid w:val="2B522706"/>
    <w:rsid w:val="2BA50779"/>
    <w:rsid w:val="2C677E7C"/>
    <w:rsid w:val="2C82701B"/>
    <w:rsid w:val="2D081019"/>
    <w:rsid w:val="2D1B099D"/>
    <w:rsid w:val="2D46550B"/>
    <w:rsid w:val="2D99774B"/>
    <w:rsid w:val="2E884E15"/>
    <w:rsid w:val="2E8C1473"/>
    <w:rsid w:val="2EE02CED"/>
    <w:rsid w:val="2F5940C6"/>
    <w:rsid w:val="30034B0E"/>
    <w:rsid w:val="303B31BD"/>
    <w:rsid w:val="30DC6DFC"/>
    <w:rsid w:val="32D31A66"/>
    <w:rsid w:val="3301756A"/>
    <w:rsid w:val="33102644"/>
    <w:rsid w:val="339207B1"/>
    <w:rsid w:val="34B50EE4"/>
    <w:rsid w:val="356F2FDD"/>
    <w:rsid w:val="36F4783D"/>
    <w:rsid w:val="377203B8"/>
    <w:rsid w:val="37FF78CB"/>
    <w:rsid w:val="38A25E40"/>
    <w:rsid w:val="38A62207"/>
    <w:rsid w:val="38E2156D"/>
    <w:rsid w:val="39456A46"/>
    <w:rsid w:val="39AE6358"/>
    <w:rsid w:val="3A3A75B6"/>
    <w:rsid w:val="3BB12285"/>
    <w:rsid w:val="3C783F36"/>
    <w:rsid w:val="3C9A7261"/>
    <w:rsid w:val="3CE12F4D"/>
    <w:rsid w:val="3D123278"/>
    <w:rsid w:val="3D306D49"/>
    <w:rsid w:val="3D9F41EB"/>
    <w:rsid w:val="3E0A3243"/>
    <w:rsid w:val="3E69770C"/>
    <w:rsid w:val="3F764CA9"/>
    <w:rsid w:val="3FF95F26"/>
    <w:rsid w:val="408F0DDD"/>
    <w:rsid w:val="414D5F20"/>
    <w:rsid w:val="419C2F68"/>
    <w:rsid w:val="41D31183"/>
    <w:rsid w:val="42AD47DE"/>
    <w:rsid w:val="43D10B6C"/>
    <w:rsid w:val="43DB1093"/>
    <w:rsid w:val="444530DF"/>
    <w:rsid w:val="44B72988"/>
    <w:rsid w:val="44D76B6A"/>
    <w:rsid w:val="45232E60"/>
    <w:rsid w:val="452D416E"/>
    <w:rsid w:val="454145FF"/>
    <w:rsid w:val="45C717F4"/>
    <w:rsid w:val="46C819FD"/>
    <w:rsid w:val="46EB5F4B"/>
    <w:rsid w:val="476834A9"/>
    <w:rsid w:val="478168F7"/>
    <w:rsid w:val="484F7E61"/>
    <w:rsid w:val="485727E6"/>
    <w:rsid w:val="48BC3CB4"/>
    <w:rsid w:val="492C6C09"/>
    <w:rsid w:val="4B3F3CD1"/>
    <w:rsid w:val="4B7D2042"/>
    <w:rsid w:val="4CCE3A8F"/>
    <w:rsid w:val="4D924016"/>
    <w:rsid w:val="4DFB264D"/>
    <w:rsid w:val="4E887C97"/>
    <w:rsid w:val="4FC326F3"/>
    <w:rsid w:val="502E4CE4"/>
    <w:rsid w:val="5036491C"/>
    <w:rsid w:val="51AA321A"/>
    <w:rsid w:val="51BB5F74"/>
    <w:rsid w:val="51D30789"/>
    <w:rsid w:val="51FC3859"/>
    <w:rsid w:val="529761EA"/>
    <w:rsid w:val="52B81A73"/>
    <w:rsid w:val="52C714D1"/>
    <w:rsid w:val="53130FEB"/>
    <w:rsid w:val="536F179E"/>
    <w:rsid w:val="53A02794"/>
    <w:rsid w:val="53A551A0"/>
    <w:rsid w:val="5411106D"/>
    <w:rsid w:val="543D7B60"/>
    <w:rsid w:val="551C59CE"/>
    <w:rsid w:val="55803AC7"/>
    <w:rsid w:val="56AE3064"/>
    <w:rsid w:val="585D60C3"/>
    <w:rsid w:val="58693CF0"/>
    <w:rsid w:val="58E05BE3"/>
    <w:rsid w:val="58E6094E"/>
    <w:rsid w:val="59454242"/>
    <w:rsid w:val="59962476"/>
    <w:rsid w:val="5A2140DC"/>
    <w:rsid w:val="5A3D61AC"/>
    <w:rsid w:val="5B920B35"/>
    <w:rsid w:val="5B9447E3"/>
    <w:rsid w:val="5BA04C44"/>
    <w:rsid w:val="5C6A7016"/>
    <w:rsid w:val="5CD45920"/>
    <w:rsid w:val="5D541F57"/>
    <w:rsid w:val="5E1A3D21"/>
    <w:rsid w:val="5E841EA8"/>
    <w:rsid w:val="5F634B38"/>
    <w:rsid w:val="5FD70968"/>
    <w:rsid w:val="604D14A3"/>
    <w:rsid w:val="606377EC"/>
    <w:rsid w:val="60907D75"/>
    <w:rsid w:val="62720811"/>
    <w:rsid w:val="62CA45A2"/>
    <w:rsid w:val="63546188"/>
    <w:rsid w:val="63B13956"/>
    <w:rsid w:val="6422105A"/>
    <w:rsid w:val="644E2D40"/>
    <w:rsid w:val="64572442"/>
    <w:rsid w:val="647B64A1"/>
    <w:rsid w:val="653E05DE"/>
    <w:rsid w:val="6668398D"/>
    <w:rsid w:val="668D671F"/>
    <w:rsid w:val="67911F69"/>
    <w:rsid w:val="67D15A5F"/>
    <w:rsid w:val="67E9565E"/>
    <w:rsid w:val="6804410D"/>
    <w:rsid w:val="6832145A"/>
    <w:rsid w:val="68336A02"/>
    <w:rsid w:val="68E13002"/>
    <w:rsid w:val="6A1324A1"/>
    <w:rsid w:val="6A2D1FC0"/>
    <w:rsid w:val="6AF46054"/>
    <w:rsid w:val="6B1C21F3"/>
    <w:rsid w:val="6BA60F2C"/>
    <w:rsid w:val="6C9524DD"/>
    <w:rsid w:val="6D6B00E5"/>
    <w:rsid w:val="6D794D48"/>
    <w:rsid w:val="6DC721AC"/>
    <w:rsid w:val="6E691593"/>
    <w:rsid w:val="6E9804E8"/>
    <w:rsid w:val="6EDA6267"/>
    <w:rsid w:val="6F295B53"/>
    <w:rsid w:val="6F686FC6"/>
    <w:rsid w:val="6FB5098B"/>
    <w:rsid w:val="70963436"/>
    <w:rsid w:val="715F724B"/>
    <w:rsid w:val="71BF4634"/>
    <w:rsid w:val="736F49C4"/>
    <w:rsid w:val="73B11B7C"/>
    <w:rsid w:val="73FA40C7"/>
    <w:rsid w:val="74D95E13"/>
    <w:rsid w:val="74DA7762"/>
    <w:rsid w:val="74E760B5"/>
    <w:rsid w:val="750503BE"/>
    <w:rsid w:val="751172B8"/>
    <w:rsid w:val="75F33E51"/>
    <w:rsid w:val="764A076A"/>
    <w:rsid w:val="77427A58"/>
    <w:rsid w:val="776F4AC7"/>
    <w:rsid w:val="77710B28"/>
    <w:rsid w:val="77CE0ABB"/>
    <w:rsid w:val="78541493"/>
    <w:rsid w:val="789215A5"/>
    <w:rsid w:val="78A25126"/>
    <w:rsid w:val="78D554E1"/>
    <w:rsid w:val="7A7244D9"/>
    <w:rsid w:val="7B9C6D7F"/>
    <w:rsid w:val="7D741AB5"/>
    <w:rsid w:val="7F28622A"/>
    <w:rsid w:val="7F362D77"/>
    <w:rsid w:val="7FC632C4"/>
    <w:rsid w:val="7FD47B21"/>
    <w:rsid w:val="7FD74D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28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jc w:val="left"/>
      <w:outlineLvl w:val="3"/>
    </w:pPr>
    <w:rPr>
      <w:rFonts w:eastAsia="宋体"/>
      <w:b/>
      <w:bCs/>
      <w:sz w:val="28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7"/>
    <w:qFormat/>
    <w:uiPriority w:val="0"/>
    <w:pPr>
      <w:spacing w:after="120"/>
    </w:pPr>
  </w:style>
  <w:style w:type="paragraph" w:customStyle="1" w:styleId="3">
    <w:name w:val="Body Text 21"/>
    <w:basedOn w:val="1"/>
    <w:qFormat/>
    <w:uiPriority w:val="0"/>
    <w:pPr>
      <w:spacing w:after="120" w:line="480" w:lineRule="auto"/>
    </w:pPr>
  </w:style>
  <w:style w:type="paragraph" w:styleId="7">
    <w:name w:val="Normal Indent"/>
    <w:basedOn w:val="1"/>
    <w:qFormat/>
    <w:uiPriority w:val="0"/>
    <w:pPr>
      <w:spacing w:line="240" w:lineRule="auto"/>
      <w:ind w:firstLine="420" w:firstLineChars="200"/>
    </w:pPr>
    <w:rPr>
      <w:rFonts w:ascii="宋体" w:hAnsi="宋体" w:cs="宋体" w:eastAsiaTheme="minorEastAsia"/>
      <w:sz w:val="21"/>
    </w:rPr>
  </w:style>
  <w:style w:type="paragraph" w:styleId="8">
    <w:name w:val="Body Text Indent"/>
    <w:basedOn w:val="1"/>
    <w:next w:val="9"/>
    <w:qFormat/>
    <w:uiPriority w:val="0"/>
    <w:pPr>
      <w:spacing w:line="360" w:lineRule="auto"/>
      <w:ind w:firstLine="495"/>
    </w:pPr>
    <w:rPr>
      <w:rFonts w:ascii="宋体" w:hAnsi="宋体"/>
      <w:sz w:val="24"/>
    </w:rPr>
  </w:style>
  <w:style w:type="paragraph" w:customStyle="1" w:styleId="9">
    <w:name w:val="样式 正文文本缩进 + 行距: 1.5 倍行距"/>
    <w:basedOn w:val="1"/>
    <w:qFormat/>
    <w:uiPriority w:val="0"/>
    <w:pPr>
      <w:spacing w:after="120" w:line="360" w:lineRule="auto"/>
      <w:ind w:left="32" w:leftChars="32" w:firstLine="200" w:firstLineChars="200"/>
    </w:pPr>
    <w:rPr>
      <w:rFonts w:cs="宋体"/>
      <w:lang w:bidi="ar-SA"/>
    </w:rPr>
  </w:style>
  <w:style w:type="paragraph" w:styleId="10">
    <w:name w:val="toc 3"/>
    <w:basedOn w:val="11"/>
    <w:next w:val="1"/>
    <w:qFormat/>
    <w:uiPriority w:val="0"/>
    <w:pPr>
      <w:spacing w:line="240" w:lineRule="auto"/>
      <w:ind w:left="840" w:leftChars="400"/>
    </w:pPr>
    <w:rPr>
      <w:rFonts w:eastAsia="宋体"/>
      <w:sz w:val="21"/>
      <w:szCs w:val="20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Plain Text"/>
    <w:basedOn w:val="1"/>
    <w:link w:val="35"/>
    <w:qFormat/>
    <w:uiPriority w:val="0"/>
    <w:rPr>
      <w:rFonts w:ascii="宋体" w:hAnsi="Courier New" w:eastAsia="宋体" w:cs="Courier New"/>
      <w:sz w:val="21"/>
      <w:szCs w:val="21"/>
    </w:rPr>
  </w:style>
  <w:style w:type="paragraph" w:styleId="13">
    <w:name w:val="Date"/>
    <w:basedOn w:val="1"/>
    <w:next w:val="1"/>
    <w:qFormat/>
    <w:uiPriority w:val="0"/>
    <w:pPr>
      <w:ind w:left="100" w:leftChars="2500"/>
    </w:pPr>
  </w:style>
  <w:style w:type="paragraph" w:styleId="14">
    <w:name w:val="Balloon Text"/>
    <w:basedOn w:val="1"/>
    <w:link w:val="32"/>
    <w:qFormat/>
    <w:uiPriority w:val="0"/>
    <w:pPr>
      <w:spacing w:line="240" w:lineRule="auto"/>
    </w:pPr>
    <w:rPr>
      <w:sz w:val="18"/>
      <w:szCs w:val="18"/>
    </w:rPr>
  </w:style>
  <w:style w:type="paragraph" w:styleId="15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1"/>
    <w:link w:val="42"/>
    <w:qFormat/>
    <w:uiPriority w:val="0"/>
    <w:pPr>
      <w:spacing w:before="240" w:after="60" w:line="480" w:lineRule="auto"/>
      <w:jc w:val="center"/>
      <w:outlineLvl w:val="0"/>
    </w:pPr>
    <w:rPr>
      <w:rFonts w:ascii="Cambria" w:hAnsi="Cambria" w:eastAsia="宋体"/>
      <w:b/>
      <w:bCs/>
      <w:szCs w:val="32"/>
    </w:rPr>
  </w:style>
  <w:style w:type="paragraph" w:styleId="18">
    <w:name w:val="Body Text First Indent"/>
    <w:basedOn w:val="2"/>
    <w:link w:val="38"/>
    <w:qFormat/>
    <w:uiPriority w:val="0"/>
    <w:pPr>
      <w:ind w:firstLine="420" w:firstLineChars="100"/>
    </w:pPr>
  </w:style>
  <w:style w:type="paragraph" w:styleId="19">
    <w:name w:val="Body Text First Indent 2"/>
    <w:basedOn w:val="8"/>
    <w:next w:val="1"/>
    <w:qFormat/>
    <w:uiPriority w:val="0"/>
    <w:pPr>
      <w:ind w:firstLine="420" w:firstLineChars="200"/>
    </w:pPr>
    <w:rPr>
      <w:sz w:val="21"/>
    </w:rPr>
  </w:style>
  <w:style w:type="character" w:styleId="22">
    <w:name w:val="page number"/>
    <w:basedOn w:val="21"/>
    <w:qFormat/>
    <w:uiPriority w:val="0"/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4">
    <w:name w:val="表格内"/>
    <w:basedOn w:val="1"/>
    <w:qFormat/>
    <w:uiPriority w:val="0"/>
    <w:pPr>
      <w:spacing w:line="360" w:lineRule="exact"/>
      <w:jc w:val="center"/>
    </w:pPr>
    <w:rPr>
      <w:snapToGrid w:val="0"/>
      <w:szCs w:val="21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正文文本 Char"/>
    <w:basedOn w:val="21"/>
    <w:qFormat/>
    <w:uiPriority w:val="0"/>
    <w:rPr>
      <w:kern w:val="2"/>
      <w:sz w:val="21"/>
      <w:szCs w:val="24"/>
    </w:rPr>
  </w:style>
  <w:style w:type="character" w:customStyle="1" w:styleId="27">
    <w:name w:val="正文文本 Char1"/>
    <w:basedOn w:val="21"/>
    <w:link w:val="2"/>
    <w:qFormat/>
    <w:uiPriority w:val="0"/>
    <w:rPr>
      <w:kern w:val="2"/>
      <w:sz w:val="21"/>
      <w:szCs w:val="24"/>
    </w:rPr>
  </w:style>
  <w:style w:type="character" w:customStyle="1" w:styleId="28">
    <w:name w:val="标题 1 Char"/>
    <w:link w:val="4"/>
    <w:qFormat/>
    <w:uiPriority w:val="0"/>
    <w:rPr>
      <w:b/>
      <w:kern w:val="44"/>
      <w:sz w:val="44"/>
    </w:rPr>
  </w:style>
  <w:style w:type="character" w:customStyle="1" w:styleId="29">
    <w:name w:val="样式 四号"/>
    <w:qFormat/>
    <w:uiPriority w:val="0"/>
    <w:rPr>
      <w:sz w:val="28"/>
    </w:rPr>
  </w:style>
  <w:style w:type="character" w:customStyle="1" w:styleId="30">
    <w:name w:val="页眉 Char"/>
    <w:basedOn w:val="21"/>
    <w:link w:val="16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31">
    <w:name w:val="页脚 Char"/>
    <w:basedOn w:val="21"/>
    <w:link w:val="15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32">
    <w:name w:val="批注框文本 Char"/>
    <w:basedOn w:val="21"/>
    <w:link w:val="14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33">
    <w:name w:val="报告书正文 Char"/>
    <w:link w:val="34"/>
    <w:qFormat/>
    <w:uiPriority w:val="0"/>
    <w:rPr>
      <w:rFonts w:ascii="Times New Roman" w:hAnsi="Times New Roman"/>
      <w:sz w:val="24"/>
      <w:szCs w:val="21"/>
    </w:rPr>
  </w:style>
  <w:style w:type="paragraph" w:customStyle="1" w:styleId="34">
    <w:name w:val="报告书正文"/>
    <w:basedOn w:val="12"/>
    <w:link w:val="33"/>
    <w:qFormat/>
    <w:uiPriority w:val="0"/>
    <w:pPr>
      <w:widowControl/>
      <w:spacing w:line="360" w:lineRule="auto"/>
      <w:ind w:firstLine="480" w:firstLineChars="200"/>
    </w:pPr>
    <w:rPr>
      <w:rFonts w:ascii="Times New Roman" w:hAnsi="Times New Roman" w:cs="Times New Roman"/>
      <w:kern w:val="0"/>
      <w:sz w:val="24"/>
    </w:rPr>
  </w:style>
  <w:style w:type="character" w:customStyle="1" w:styleId="35">
    <w:name w:val="纯文本 Char"/>
    <w:basedOn w:val="21"/>
    <w:link w:val="1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6">
    <w:name w:val="表内内容 Char Char"/>
    <w:link w:val="37"/>
    <w:qFormat/>
    <w:uiPriority w:val="0"/>
    <w:rPr>
      <w:rFonts w:ascii="Times New Roman" w:hAnsi="Times New Roman"/>
      <w:kern w:val="2"/>
      <w:sz w:val="21"/>
      <w:szCs w:val="28"/>
    </w:rPr>
  </w:style>
  <w:style w:type="paragraph" w:customStyle="1" w:styleId="37">
    <w:name w:val="表内内容"/>
    <w:basedOn w:val="1"/>
    <w:link w:val="36"/>
    <w:qFormat/>
    <w:uiPriority w:val="0"/>
    <w:pPr>
      <w:adjustRightInd w:val="0"/>
      <w:spacing w:line="240" w:lineRule="auto"/>
      <w:jc w:val="center"/>
    </w:pPr>
    <w:rPr>
      <w:rFonts w:eastAsia="宋体"/>
      <w:sz w:val="21"/>
      <w:szCs w:val="28"/>
    </w:rPr>
  </w:style>
  <w:style w:type="character" w:customStyle="1" w:styleId="38">
    <w:name w:val="正文首行缩进 Char"/>
    <w:basedOn w:val="27"/>
    <w:link w:val="18"/>
    <w:qFormat/>
    <w:uiPriority w:val="0"/>
    <w:rPr>
      <w:rFonts w:ascii="Times New Roman" w:hAnsi="Times New Roman" w:eastAsia="仿宋_GB2312"/>
      <w:kern w:val="2"/>
      <w:sz w:val="32"/>
      <w:szCs w:val="24"/>
    </w:rPr>
  </w:style>
  <w:style w:type="character" w:customStyle="1" w:styleId="39">
    <w:name w:val="！正文 Char"/>
    <w:link w:val="40"/>
    <w:qFormat/>
    <w:uiPriority w:val="0"/>
    <w:rPr>
      <w:rFonts w:ascii="Times New Roman" w:hAnsi="Times New Roman" w:eastAsia="Times New Roman"/>
      <w:sz w:val="24"/>
    </w:rPr>
  </w:style>
  <w:style w:type="paragraph" w:customStyle="1" w:styleId="40">
    <w:name w:val="！正文"/>
    <w:basedOn w:val="1"/>
    <w:link w:val="39"/>
    <w:qFormat/>
    <w:uiPriority w:val="0"/>
    <w:pPr>
      <w:spacing w:line="360" w:lineRule="auto"/>
      <w:ind w:firstLine="643" w:firstLineChars="200"/>
    </w:pPr>
    <w:rPr>
      <w:rFonts w:eastAsia="Times New Roman"/>
      <w:kern w:val="0"/>
      <w:sz w:val="24"/>
      <w:szCs w:val="20"/>
    </w:rPr>
  </w:style>
  <w:style w:type="paragraph" w:customStyle="1" w:styleId="41">
    <w:name w:val="文本"/>
    <w:basedOn w:val="1"/>
    <w:qFormat/>
    <w:uiPriority w:val="0"/>
    <w:pPr>
      <w:adjustRightInd w:val="0"/>
      <w:snapToGrid w:val="0"/>
      <w:spacing w:line="360" w:lineRule="auto"/>
      <w:ind w:firstLine="480" w:firstLineChars="200"/>
      <w:jc w:val="left"/>
    </w:pPr>
    <w:rPr>
      <w:rFonts w:eastAsia="宋体"/>
      <w:kern w:val="0"/>
      <w:sz w:val="24"/>
      <w:lang w:val="zh-CN"/>
    </w:rPr>
  </w:style>
  <w:style w:type="character" w:customStyle="1" w:styleId="42">
    <w:name w:val="标题 Char"/>
    <w:link w:val="17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43">
    <w:name w:val="标题 Char1"/>
    <w:basedOn w:val="21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4">
    <w:name w:val="1-正文"/>
    <w:basedOn w:val="1"/>
    <w:qFormat/>
    <w:uiPriority w:val="0"/>
    <w:pPr>
      <w:spacing w:line="360" w:lineRule="auto"/>
      <w:ind w:firstLine="200" w:firstLineChars="200"/>
    </w:pPr>
    <w:rPr>
      <w:rFonts w:eastAsia="宋体"/>
      <w:sz w:val="21"/>
      <w:szCs w:val="22"/>
    </w:rPr>
  </w:style>
  <w:style w:type="paragraph" w:customStyle="1" w:styleId="45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18DF-076C-47BF-BA7D-A758E89BE8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1727</Words>
  <Characters>1853</Characters>
  <Lines>13</Lines>
  <Paragraphs>3</Paragraphs>
  <TotalTime>14</TotalTime>
  <ScaleCrop>false</ScaleCrop>
  <LinksUpToDate>false</LinksUpToDate>
  <CharactersWithSpaces>1921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2020-09-01T09:20:00Z</dcterms:created>
  <dc:creator>微软系统</dc:creator>
  <cp:lastModifiedBy>Administrator</cp:lastModifiedBy>
  <cp:lastPrinted>2023-11-15T10:15:00Z</cp:lastPrinted>
  <dcterms:modified xsi:type="dcterms:W3CDTF">2023-11-17T09:26:42Z</dcterms:modified>
  <dc:title>鄯政环〔2014〕号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734B292EA05F44949D040DABA4F0C6C8_13</vt:lpwstr>
  </property>
</Properties>
</file>