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both"/>
        <w:textAlignment w:val="auto"/>
        <w:rPr>
          <w:rFonts w:ascii="仿宋_GB2312" w:hAnsi="宋体" w:cs="宋体"/>
          <w:color w:val="000000"/>
          <w:kern w:val="0"/>
          <w:szCs w:val="32"/>
        </w:rPr>
      </w:pPr>
    </w:p>
    <w:p>
      <w:pPr>
        <w:keepNext w:val="0"/>
        <w:keepLines w:val="0"/>
        <w:pageBreakBefore w:val="0"/>
        <w:kinsoku/>
        <w:wordWrap/>
        <w:overflowPunct/>
        <w:topLinePunct w:val="0"/>
        <w:autoSpaceDE/>
        <w:autoSpaceDN/>
        <w:bidi w:val="0"/>
        <w:adjustRightInd/>
        <w:snapToGrid/>
        <w:spacing w:line="600" w:lineRule="exact"/>
        <w:jc w:val="right"/>
        <w:textAlignment w:val="auto"/>
        <w:rPr>
          <w:rFonts w:ascii="仿宋_GB2312" w:hAnsi="宋体" w:cs="宋体"/>
          <w:color w:val="000000"/>
          <w:kern w:val="0"/>
          <w:szCs w:val="32"/>
        </w:rPr>
      </w:pPr>
    </w:p>
    <w:p>
      <w:pPr>
        <w:keepNext w:val="0"/>
        <w:keepLines w:val="0"/>
        <w:pageBreakBefore w:val="0"/>
        <w:kinsoku/>
        <w:wordWrap/>
        <w:overflowPunct/>
        <w:topLinePunct w:val="0"/>
        <w:autoSpaceDE/>
        <w:autoSpaceDN/>
        <w:bidi w:val="0"/>
        <w:adjustRightInd/>
        <w:snapToGrid/>
        <w:spacing w:line="600" w:lineRule="exact"/>
        <w:jc w:val="right"/>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吐市环监函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8</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rPr>
        <w:t>号</w:t>
      </w:r>
    </w:p>
    <w:p>
      <w:pPr>
        <w:keepNext w:val="0"/>
        <w:keepLines w:val="0"/>
        <w:pageBreakBefore w:val="0"/>
        <w:kinsoku/>
        <w:wordWrap/>
        <w:overflowPunct/>
        <w:topLinePunct w:val="0"/>
        <w:autoSpaceDE/>
        <w:autoSpaceDN/>
        <w:bidi w:val="0"/>
        <w:adjustRightInd/>
        <w:snapToGrid/>
        <w:spacing w:line="600" w:lineRule="exact"/>
        <w:jc w:val="both"/>
        <w:textAlignment w:val="auto"/>
        <w:outlineLvl w:val="0"/>
        <w:rPr>
          <w:rFonts w:hint="default" w:ascii="Times New Roman" w:hAnsi="Times New Roman" w:eastAsia="方正小标宋简体" w:cs="Times New Roman"/>
          <w:bCs/>
          <w:color w:val="000000"/>
          <w:spacing w:val="-6"/>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Cs/>
          <w:color w:val="000000"/>
          <w:spacing w:val="-6"/>
          <w:sz w:val="44"/>
          <w:szCs w:val="44"/>
        </w:rPr>
      </w:pPr>
      <w:r>
        <w:rPr>
          <w:rFonts w:hint="default" w:ascii="Times New Roman" w:hAnsi="Times New Roman" w:eastAsia="方正小标宋简体" w:cs="Times New Roman"/>
          <w:bCs/>
          <w:color w:val="000000"/>
          <w:spacing w:val="-6"/>
          <w:sz w:val="44"/>
          <w:szCs w:val="44"/>
        </w:rPr>
        <w:t>关于</w:t>
      </w:r>
      <w:r>
        <w:rPr>
          <w:rFonts w:hint="eastAsia" w:eastAsia="方正小标宋简体" w:cs="Times New Roman"/>
          <w:bCs/>
          <w:color w:val="000000"/>
          <w:spacing w:val="-6"/>
          <w:sz w:val="44"/>
          <w:szCs w:val="44"/>
          <w:lang w:val="en-US" w:eastAsia="zh-CN"/>
        </w:rPr>
        <w:t>托克逊县聚兴丰商贸有限公司混凝土搅拌站建设项目</w:t>
      </w:r>
      <w:r>
        <w:rPr>
          <w:rFonts w:hint="default" w:ascii="Times New Roman" w:hAnsi="Times New Roman" w:eastAsia="方正小标宋简体" w:cs="Times New Roman"/>
          <w:bCs/>
          <w:color w:val="000000"/>
          <w:spacing w:val="-6"/>
          <w:sz w:val="44"/>
          <w:szCs w:val="44"/>
        </w:rPr>
        <w:t>环境影响报告表的批复</w:t>
      </w:r>
    </w:p>
    <w:p>
      <w:pPr>
        <w:pStyle w:val="18"/>
        <w:keepNext w:val="0"/>
        <w:keepLines w:val="0"/>
        <w:pageBreakBefore w:val="0"/>
        <w:kinsoku/>
        <w:wordWrap/>
        <w:overflowPunct/>
        <w:topLinePunct w:val="0"/>
        <w:autoSpaceDE/>
        <w:autoSpaceDN/>
        <w:bidi w:val="0"/>
        <w:adjustRightInd/>
        <w:snapToGrid/>
        <w:spacing w:after="0" w:line="600" w:lineRule="exact"/>
        <w:ind w:firstLine="32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托克逊县聚兴丰商贸有限公司：</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你单位《关于&lt;</w:t>
      </w:r>
      <w:r>
        <w:rPr>
          <w:rFonts w:hint="eastAsia" w:ascii="仿宋_GB2312" w:hAnsi="仿宋_GB2312" w:eastAsia="仿宋_GB2312" w:cs="仿宋_GB2312"/>
          <w:sz w:val="32"/>
          <w:szCs w:val="32"/>
          <w:lang w:val="en-US" w:eastAsia="zh-CN"/>
        </w:rPr>
        <w:t>托克逊县聚兴丰商贸有限公司混凝土搅拌站建设项目环境影响报告表</w:t>
      </w:r>
      <w:r>
        <w:rPr>
          <w:rFonts w:hint="eastAsia" w:ascii="仿宋_GB2312" w:hAnsi="仿宋_GB2312" w:eastAsia="仿宋_GB2312" w:cs="仿宋_GB2312"/>
          <w:sz w:val="32"/>
          <w:szCs w:val="32"/>
        </w:rPr>
        <w:t>&gt;申请审批的请示》及相关附件收悉。经研究，批复如下：</w:t>
      </w:r>
    </w:p>
    <w:p>
      <w:pPr>
        <w:keepNext w:val="0"/>
        <w:keepLines w:val="0"/>
        <w:widowControl/>
        <w:suppressLineNumbers w:val="0"/>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托克逊县聚兴丰商贸有限公司混凝土搅拌站建设项目</w:t>
      </w:r>
      <w:r>
        <w:rPr>
          <w:rFonts w:hint="eastAsia" w:ascii="仿宋_GB2312" w:hAnsi="仿宋_GB2312" w:eastAsia="仿宋_GB2312" w:cs="仿宋_GB2312"/>
          <w:sz w:val="32"/>
          <w:szCs w:val="32"/>
        </w:rPr>
        <w:t>位于</w:t>
      </w:r>
      <w:r>
        <w:rPr>
          <w:rFonts w:hint="eastAsia" w:ascii="仿宋_GB2312" w:hAnsi="仿宋_GB2312" w:eastAsia="仿宋_GB2312" w:cs="仿宋_GB2312"/>
          <w:color w:val="auto"/>
          <w:sz w:val="32"/>
          <w:szCs w:val="32"/>
          <w:lang w:val="en-US" w:eastAsia="zh-CN"/>
        </w:rPr>
        <w:t>吐鲁番市托克逊县阿乐惠镇中泰电厂厂区东侧2.8公里，S301省道南侧1.3公里处</w:t>
      </w:r>
      <w:r>
        <w:rPr>
          <w:rFonts w:hint="eastAsia" w:ascii="仿宋_GB2312" w:hAnsi="仿宋_GB2312" w:cs="仿宋_GB2312"/>
          <w:color w:val="auto"/>
          <w:sz w:val="32"/>
          <w:szCs w:val="32"/>
          <w:lang w:val="en-US" w:eastAsia="zh-CN"/>
        </w:rPr>
        <w:t>，东侧、南侧为戈壁荒漠</w:t>
      </w:r>
      <w:r>
        <w:rPr>
          <w:rFonts w:hint="eastAsia" w:ascii="仿宋_GB2312" w:hAnsi="仿宋_GB2312" w:eastAsia="仿宋_GB2312" w:cs="仿宋_GB2312"/>
          <w:sz w:val="32"/>
          <w:szCs w:val="32"/>
        </w:rPr>
        <w:t>。本项目建设性质为新建，</w:t>
      </w:r>
      <w:r>
        <w:rPr>
          <w:rFonts w:hint="eastAsia" w:ascii="仿宋_GB2312" w:hAnsi="仿宋_GB2312" w:cs="仿宋_GB2312"/>
          <w:sz w:val="32"/>
          <w:szCs w:val="32"/>
          <w:lang w:val="en-US" w:eastAsia="zh-CN"/>
        </w:rPr>
        <w:t>设计</w:t>
      </w:r>
      <w:r>
        <w:rPr>
          <w:rFonts w:hint="eastAsia" w:ascii="仿宋_GB2312" w:hAnsi="仿宋_GB2312" w:eastAsia="仿宋_GB2312" w:cs="仿宋_GB2312"/>
          <w:sz w:val="32"/>
          <w:szCs w:val="32"/>
          <w:lang w:val="en-US" w:eastAsia="zh-CN"/>
        </w:rPr>
        <w:t>建设规模为年产各种类型和标号商品混凝土20万立方米，水稳料5万立方米。</w:t>
      </w:r>
      <w:r>
        <w:rPr>
          <w:rFonts w:hint="eastAsia" w:ascii="仿宋_GB2312" w:hAnsi="仿宋_GB2312" w:eastAsia="仿宋_GB2312" w:cs="仿宋_GB2312"/>
          <w:sz w:val="32"/>
          <w:szCs w:val="32"/>
          <w:lang w:eastAsia="zh-CN"/>
        </w:rPr>
        <w:t>项目主要建设内容</w:t>
      </w:r>
      <w:r>
        <w:rPr>
          <w:rFonts w:hint="eastAsia" w:ascii="仿宋_GB2312" w:hAnsi="仿宋_GB2312" w:eastAsia="仿宋_GB2312" w:cs="仿宋_GB2312"/>
          <w:sz w:val="32"/>
          <w:szCs w:val="32"/>
          <w:lang w:val="en-US" w:eastAsia="zh-CN"/>
        </w:rPr>
        <w:t>HZS180型混凝土搅拌站1座，水稳站生产线1条以及办公用房、实验室、地磅房、食堂、值班室等附属工程。项目总用地面积为20000m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，总投资2000万元，其中环保投资99.1万元，占总投资的4.96%。</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乌鲁木齐胜利达环保科技有限公司</w:t>
      </w:r>
      <w:r>
        <w:rPr>
          <w:rFonts w:hint="eastAsia" w:ascii="仿宋_GB2312" w:hAnsi="仿宋_GB2312" w:eastAsia="仿宋_GB2312" w:cs="仿宋_GB2312"/>
          <w:sz w:val="32"/>
          <w:szCs w:val="32"/>
        </w:rPr>
        <w:t>编制的《</w:t>
      </w:r>
      <w:r>
        <w:rPr>
          <w:rFonts w:hint="eastAsia" w:ascii="仿宋_GB2312" w:hAnsi="仿宋_GB2312" w:eastAsia="仿宋_GB2312" w:cs="仿宋_GB2312"/>
          <w:sz w:val="32"/>
          <w:szCs w:val="32"/>
          <w:lang w:val="en-US" w:eastAsia="zh-CN"/>
        </w:rPr>
        <w:t>托克逊县聚兴丰商贸有限公司混凝土搅拌站建设项目环境影响报告表</w:t>
      </w:r>
      <w:r>
        <w:rPr>
          <w:rFonts w:hint="eastAsia" w:ascii="仿宋_GB2312" w:hAnsi="仿宋_GB2312" w:eastAsia="仿宋_GB2312" w:cs="仿宋_GB2312"/>
          <w:sz w:val="32"/>
          <w:szCs w:val="32"/>
        </w:rPr>
        <w:t>》评价结论、</w:t>
      </w:r>
      <w:r>
        <w:rPr>
          <w:rFonts w:hint="eastAsia" w:ascii="仿宋_GB2312" w:hAnsi="仿宋_GB2312" w:eastAsia="仿宋_GB2312" w:cs="仿宋_GB2312"/>
          <w:sz w:val="32"/>
          <w:szCs w:val="32"/>
          <w:lang w:val="en-US" w:eastAsia="zh-CN"/>
        </w:rPr>
        <w:t>托克逊县</w:t>
      </w:r>
      <w:r>
        <w:rPr>
          <w:rFonts w:hint="eastAsia" w:ascii="仿宋_GB2312" w:hAnsi="仿宋_GB2312" w:eastAsia="仿宋_GB2312" w:cs="仿宋_GB2312"/>
          <w:sz w:val="32"/>
          <w:szCs w:val="32"/>
        </w:rPr>
        <w:t>分局《</w:t>
      </w:r>
      <w:r>
        <w:rPr>
          <w:rFonts w:hint="eastAsia" w:ascii="仿宋_GB2312" w:hAnsi="仿宋_GB2312" w:cs="仿宋_GB2312"/>
          <w:color w:val="auto"/>
          <w:szCs w:val="32"/>
          <w:lang w:val="en-US" w:eastAsia="zh-CN"/>
        </w:rPr>
        <w:t>关于</w:t>
      </w:r>
      <w:r>
        <w:rPr>
          <w:rFonts w:hint="eastAsia" w:ascii="仿宋_GB2312" w:hAnsi="仿宋_GB2312" w:cs="仿宋_GB2312"/>
          <w:sz w:val="32"/>
          <w:szCs w:val="32"/>
          <w:lang w:val="en-US" w:eastAsia="zh-CN"/>
        </w:rPr>
        <w:t>&lt;</w:t>
      </w:r>
      <w:r>
        <w:rPr>
          <w:rFonts w:hint="eastAsia" w:ascii="仿宋_GB2312" w:hAnsi="仿宋_GB2312" w:eastAsia="仿宋_GB2312" w:cs="仿宋_GB2312"/>
          <w:sz w:val="32"/>
          <w:szCs w:val="32"/>
          <w:lang w:val="en-US" w:eastAsia="zh-CN"/>
        </w:rPr>
        <w:t>托克逊县聚兴丰商贸有限公司混凝土搅拌站建设项目环境影响报告表</w:t>
      </w:r>
      <w:r>
        <w:rPr>
          <w:rFonts w:hint="eastAsia" w:ascii="仿宋_GB2312" w:hAnsi="仿宋_GB2312" w:cs="仿宋_GB2312"/>
          <w:sz w:val="32"/>
          <w:szCs w:val="32"/>
          <w:lang w:val="en-US" w:eastAsia="zh-CN"/>
        </w:rPr>
        <w:t>&gt;</w:t>
      </w:r>
      <w:r>
        <w:rPr>
          <w:rFonts w:hint="eastAsia" w:ascii="仿宋_GB2312" w:hAnsi="仿宋_GB2312" w:eastAsia="仿宋_GB2312" w:cs="仿宋_GB2312"/>
          <w:sz w:val="32"/>
          <w:szCs w:val="32"/>
        </w:rPr>
        <w:t>的初审意见》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托</w:t>
      </w:r>
      <w:r>
        <w:rPr>
          <w:rFonts w:hint="eastAsia" w:ascii="仿宋_GB2312" w:hAnsi="仿宋_GB2312" w:eastAsia="仿宋_GB2312" w:cs="仿宋_GB2312"/>
          <w:color w:val="auto"/>
          <w:sz w:val="32"/>
          <w:szCs w:val="32"/>
          <w:lang w:eastAsia="zh-CN"/>
        </w:rPr>
        <w:t>环监函〔</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020</w:t>
      </w:r>
      <w:r>
        <w:rPr>
          <w:rFonts w:hint="eastAsia" w:ascii="仿宋_GB2312" w:hAnsi="仿宋_GB2312" w:eastAsia="仿宋_GB2312" w:cs="仿宋_GB2312"/>
          <w:sz w:val="32"/>
          <w:szCs w:val="32"/>
        </w:rPr>
        <w:t>号），该项目在落实《报告表》提出的各项环境保护措施后，项目所产生的不利影响可以得到缓解和控制。从环境保护的角度，原则同意该项目按照《报告表》中所列项目地点、性质、规模及拟采取的各项环境保护措施进行建设。</w:t>
      </w:r>
    </w:p>
    <w:p>
      <w:pPr>
        <w:spacing w:line="600" w:lineRule="exact"/>
        <w:ind w:firstLine="640" w:firstLineChars="200"/>
        <w:rPr>
          <w:rFonts w:hint="eastAsia" w:ascii="仿宋_GB2312" w:hAnsi="仿宋_GB2312" w:eastAsia="仿宋_GB2312" w:cs="仿宋_GB2312"/>
          <w:kern w:val="0"/>
          <w:szCs w:val="32"/>
        </w:rPr>
      </w:pPr>
      <w:r>
        <w:rPr>
          <w:rFonts w:hint="eastAsia" w:ascii="仿宋_GB2312" w:hAnsi="仿宋_GB2312" w:cs="仿宋_GB2312"/>
          <w:kern w:val="0"/>
          <w:sz w:val="32"/>
          <w:szCs w:val="32"/>
          <w:lang w:val="en-US" w:eastAsia="zh-CN"/>
        </w:rPr>
        <w:t>三、</w:t>
      </w:r>
      <w:r>
        <w:rPr>
          <w:rFonts w:hint="eastAsia" w:ascii="仿宋_GB2312" w:hAnsi="Times New Roman" w:cs="宋体"/>
          <w:kern w:val="0"/>
          <w:szCs w:val="32"/>
        </w:rPr>
        <w:t>该项目环境影响评价文件未经审批即擅自开工建设，违反了《中华人民共和国环境影响评价法》的有关规定，违法行为已经查处。你公司必须认真吸取教训，增强守法意识，杜绝此类违法行为再次发生，并在</w:t>
      </w:r>
      <w:r>
        <w:rPr>
          <w:rFonts w:hint="eastAsia" w:ascii="仿宋_GB2312" w:hAnsi="仿宋_GB2312" w:eastAsia="仿宋_GB2312" w:cs="仿宋_GB2312"/>
          <w:kern w:val="0"/>
          <w:szCs w:val="32"/>
        </w:rPr>
        <w:t>项目建设、运行和环境管理中要认真落实《报告表》提出的各项环保要求，严格执行环保“三同时”制度，重点做好以下工作：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（一）落实施工期各项环保措施。</w:t>
      </w:r>
      <w:r>
        <w:rPr>
          <w:rFonts w:hint="eastAsia" w:ascii="仿宋_GB2312" w:hAnsi="仿宋_GB2312" w:eastAsia="仿宋_GB2312" w:cs="仿宋_GB2312"/>
          <w:sz w:val="32"/>
          <w:szCs w:val="32"/>
          <w:lang w:val="en-US" w:eastAsia="zh-CN"/>
        </w:rPr>
        <w:t>项目应</w:t>
      </w:r>
      <w:r>
        <w:rPr>
          <w:rFonts w:hint="eastAsia" w:ascii="仿宋_GB2312" w:hAnsi="仿宋_GB2312" w:eastAsia="仿宋_GB2312" w:cs="仿宋_GB2312"/>
          <w:sz w:val="32"/>
          <w:szCs w:val="32"/>
        </w:rPr>
        <w:t>加强施工期间的环境保护管理工作，防止施工期废水、扬尘、固体废物和噪声对周围环境产生不利影响，施工结束后及时恢复。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color w:val="auto"/>
          <w:kern w:val="0"/>
          <w:sz w:val="32"/>
          <w:szCs w:val="32"/>
        </w:rPr>
        <w:t>（二）严格落实废气污染防治措施。</w:t>
      </w:r>
      <w:r>
        <w:rPr>
          <w:rFonts w:hint="eastAsia" w:ascii="仿宋_GB2312" w:hAnsi="仿宋_GB2312" w:eastAsia="仿宋_GB2312" w:cs="仿宋_GB2312"/>
          <w:kern w:val="0"/>
          <w:szCs w:val="32"/>
        </w:rPr>
        <w:t>项目</w:t>
      </w:r>
      <w:r>
        <w:rPr>
          <w:rFonts w:hint="eastAsia" w:ascii="仿宋_GB2312" w:hAnsi="仿宋_GB2312" w:cs="仿宋_GB2312"/>
          <w:kern w:val="0"/>
          <w:szCs w:val="32"/>
          <w:lang w:val="en-US" w:eastAsia="zh-CN"/>
        </w:rPr>
        <w:t>搅拌楼全封闭，产生的粉尘由引风机经管道输送至脉冲布袋除尘器处理后排放；破碎筛分工段采用全封闭，</w:t>
      </w:r>
      <w:r>
        <w:rPr>
          <w:rFonts w:hint="eastAsia" w:ascii="仿宋_GB2312" w:hAnsi="仿宋_GB2312" w:eastAsia="仿宋_GB2312" w:cs="仿宋_GB2312"/>
          <w:kern w:val="0"/>
          <w:szCs w:val="32"/>
          <w:lang w:val="en-US" w:eastAsia="zh-CN"/>
        </w:rPr>
        <w:t>筛分工序输送带采用封闭遮盖，进出料口处设置喷淋降尘，筛分工序产生的粉尘经过袋式除尘器进行处理，经处理后通过15m排气筒排放，</w:t>
      </w:r>
      <w:r>
        <w:rPr>
          <w:rFonts w:hint="eastAsia" w:ascii="仿宋_GB2312" w:hAnsi="仿宋_GB2312" w:eastAsia="仿宋_GB2312" w:cs="仿宋_GB2312"/>
          <w:szCs w:val="21"/>
          <w:lang w:eastAsia="zh-CN"/>
        </w:rPr>
        <w:t>废气排放</w:t>
      </w:r>
      <w:r>
        <w:rPr>
          <w:rFonts w:hint="eastAsia" w:ascii="仿宋_GB2312" w:hAnsi="仿宋_GB2312" w:eastAsia="仿宋_GB2312" w:cs="仿宋_GB2312"/>
          <w:kern w:val="0"/>
          <w:szCs w:val="32"/>
        </w:rPr>
        <w:t>满足</w:t>
      </w:r>
      <w:r>
        <w:rPr>
          <w:rFonts w:hint="eastAsia" w:ascii="仿宋_GB2312" w:hAnsi="仿宋_GB2312" w:eastAsia="仿宋_GB2312" w:cs="仿宋_GB2312"/>
          <w:kern w:val="0"/>
          <w:szCs w:val="32"/>
          <w:lang w:val="en-US" w:eastAsia="zh-CN"/>
        </w:rPr>
        <w:t>《水泥工业大气污染物排放标准》（GB4915-2013）</w:t>
      </w:r>
      <w:r>
        <w:rPr>
          <w:rFonts w:hint="eastAsia" w:ascii="仿宋_GB2312" w:hAnsi="仿宋_GB2312" w:eastAsia="仿宋_GB2312" w:cs="仿宋_GB2312"/>
          <w:kern w:val="0"/>
          <w:szCs w:val="32"/>
        </w:rPr>
        <w:t>表</w:t>
      </w:r>
      <w:r>
        <w:rPr>
          <w:rFonts w:hint="eastAsia" w:ascii="仿宋_GB2312" w:hAnsi="仿宋_GB2312" w:eastAsia="仿宋_GB2312" w:cs="仿宋_GB2312"/>
          <w:kern w:val="0"/>
          <w:szCs w:val="32"/>
          <w:lang w:val="en-US" w:eastAsia="zh-CN"/>
        </w:rPr>
        <w:t>1</w:t>
      </w:r>
      <w:r>
        <w:rPr>
          <w:rFonts w:hint="eastAsia" w:ascii="仿宋_GB2312" w:hAnsi="仿宋_GB2312" w:eastAsia="仿宋_GB2312" w:cs="仿宋_GB2312"/>
          <w:kern w:val="0"/>
          <w:szCs w:val="32"/>
        </w:rPr>
        <w:t>限值要求</w:t>
      </w:r>
      <w:r>
        <w:rPr>
          <w:rFonts w:hint="eastAsia" w:ascii="仿宋_GB2312" w:hAnsi="仿宋_GB2312" w:eastAsia="仿宋_GB2312" w:cs="仿宋_GB2312"/>
          <w:kern w:val="0"/>
          <w:szCs w:val="32"/>
          <w:lang w:eastAsia="zh-CN"/>
        </w:rPr>
        <w:t>。厨房油烟废气通过油烟净化器处理</w:t>
      </w:r>
      <w:r>
        <w:rPr>
          <w:rFonts w:hint="eastAsia" w:ascii="仿宋_GB2312" w:hAnsi="仿宋_GB2312" w:cs="仿宋_GB2312"/>
          <w:kern w:val="0"/>
          <w:szCs w:val="32"/>
          <w:lang w:eastAsia="zh-CN"/>
        </w:rPr>
        <w:t>，</w:t>
      </w:r>
      <w:r>
        <w:rPr>
          <w:rFonts w:hint="eastAsia" w:ascii="仿宋_GB2312" w:hAnsi="仿宋_GB2312" w:eastAsia="仿宋_GB2312" w:cs="仿宋_GB2312"/>
          <w:kern w:val="0"/>
          <w:szCs w:val="32"/>
          <w:lang w:eastAsia="zh-CN"/>
        </w:rPr>
        <w:t>油烟排放达到《饮食业油烟排放标准（试行）》(GB18483-2001)标准2.0mg/m</w:t>
      </w:r>
      <w:r>
        <w:rPr>
          <w:rFonts w:hint="eastAsia" w:ascii="仿宋_GB2312" w:hAnsi="仿宋_GB2312" w:eastAsia="仿宋_GB2312" w:cs="仿宋_GB2312"/>
          <w:kern w:val="0"/>
          <w:szCs w:val="32"/>
          <w:vertAlign w:val="superscript"/>
          <w:lang w:eastAsia="zh-CN"/>
        </w:rPr>
        <w:t>3</w:t>
      </w:r>
      <w:r>
        <w:rPr>
          <w:rFonts w:hint="eastAsia" w:ascii="仿宋_GB2312" w:hAnsi="仿宋_GB2312" w:eastAsia="仿宋_GB2312" w:cs="仿宋_GB2312"/>
          <w:kern w:val="0"/>
          <w:szCs w:val="32"/>
          <w:lang w:eastAsia="zh-CN"/>
        </w:rPr>
        <w:t>要求。砂子、小石料场采用全封闭措施，大石堆料场采取</w:t>
      </w:r>
      <w:r>
        <w:rPr>
          <w:rFonts w:hint="eastAsia" w:ascii="仿宋_GB2312" w:hAnsi="仿宋_GB2312" w:cs="仿宋_GB2312"/>
          <w:kern w:val="0"/>
          <w:szCs w:val="32"/>
          <w:lang w:eastAsia="zh-CN"/>
        </w:rPr>
        <w:t>“</w:t>
      </w:r>
      <w:r>
        <w:rPr>
          <w:rFonts w:hint="eastAsia" w:ascii="仿宋_GB2312" w:hAnsi="仿宋_GB2312" w:eastAsia="仿宋_GB2312" w:cs="仿宋_GB2312"/>
          <w:kern w:val="0"/>
          <w:szCs w:val="32"/>
          <w:lang w:eastAsia="zh-CN"/>
        </w:rPr>
        <w:t>半封闭+防风抑尘网</w:t>
      </w:r>
      <w:r>
        <w:rPr>
          <w:rFonts w:hint="eastAsia" w:ascii="仿宋_GB2312" w:hAnsi="仿宋_GB2312" w:cs="仿宋_GB2312"/>
          <w:kern w:val="0"/>
          <w:szCs w:val="32"/>
          <w:lang w:eastAsia="zh-CN"/>
        </w:rPr>
        <w:t>”</w:t>
      </w:r>
      <w:r>
        <w:rPr>
          <w:rFonts w:hint="eastAsia" w:ascii="仿宋_GB2312" w:hAnsi="仿宋_GB2312" w:eastAsia="仿宋_GB2312" w:cs="仿宋_GB2312"/>
          <w:kern w:val="0"/>
          <w:szCs w:val="32"/>
          <w:lang w:eastAsia="zh-CN"/>
        </w:rPr>
        <w:t>并定期洒水降尘，开挖料堆场采用</w:t>
      </w:r>
      <w:r>
        <w:rPr>
          <w:rFonts w:hint="eastAsia" w:ascii="仿宋_GB2312" w:hAnsi="仿宋_GB2312" w:cs="仿宋_GB2312"/>
          <w:kern w:val="0"/>
          <w:szCs w:val="32"/>
          <w:lang w:eastAsia="zh-CN"/>
        </w:rPr>
        <w:t>“</w:t>
      </w:r>
      <w:r>
        <w:rPr>
          <w:rFonts w:hint="eastAsia" w:ascii="仿宋_GB2312" w:hAnsi="仿宋_GB2312" w:eastAsia="仿宋_GB2312" w:cs="仿宋_GB2312"/>
          <w:kern w:val="0"/>
          <w:szCs w:val="32"/>
          <w:lang w:eastAsia="zh-CN"/>
        </w:rPr>
        <w:t>防风抑尘网+雾炮机洒水降尘</w:t>
      </w:r>
      <w:r>
        <w:rPr>
          <w:rFonts w:hint="eastAsia" w:ascii="仿宋_GB2312" w:hAnsi="仿宋_GB2312" w:cs="仿宋_GB2312"/>
          <w:kern w:val="0"/>
          <w:szCs w:val="32"/>
          <w:lang w:eastAsia="zh-CN"/>
        </w:rPr>
        <w:t>”</w:t>
      </w:r>
      <w:r>
        <w:rPr>
          <w:rFonts w:hint="eastAsia" w:ascii="仿宋_GB2312" w:hAnsi="仿宋_GB2312" w:cs="仿宋_GB2312"/>
          <w:kern w:val="0"/>
          <w:szCs w:val="32"/>
          <w:lang w:val="en-US" w:eastAsia="zh-CN"/>
        </w:rPr>
        <w:t>措施</w:t>
      </w:r>
      <w:r>
        <w:rPr>
          <w:rFonts w:hint="eastAsia" w:ascii="仿宋_GB2312" w:hAnsi="仿宋_GB2312" w:eastAsia="仿宋_GB2312" w:cs="仿宋_GB2312"/>
          <w:kern w:val="0"/>
          <w:szCs w:val="32"/>
          <w:lang w:eastAsia="zh-CN"/>
        </w:rPr>
        <w:t>，废料堆场</w:t>
      </w:r>
      <w:r>
        <w:rPr>
          <w:rFonts w:hint="eastAsia" w:ascii="仿宋_GB2312" w:hAnsi="仿宋_GB2312" w:cs="仿宋_GB2312"/>
          <w:kern w:val="0"/>
          <w:szCs w:val="32"/>
          <w:lang w:val="en-US" w:eastAsia="zh-CN"/>
        </w:rPr>
        <w:t>采用</w:t>
      </w:r>
      <w:r>
        <w:rPr>
          <w:rFonts w:hint="eastAsia" w:ascii="仿宋_GB2312" w:hAnsi="仿宋_GB2312" w:eastAsia="仿宋_GB2312" w:cs="仿宋_GB2312"/>
          <w:szCs w:val="21"/>
          <w:lang w:val="en-US" w:eastAsia="zh-CN"/>
        </w:rPr>
        <w:t>防尘网覆盖</w:t>
      </w:r>
      <w:r>
        <w:rPr>
          <w:rFonts w:hint="eastAsia" w:ascii="仿宋_GB2312" w:hAnsi="仿宋_GB2312" w:cs="仿宋_GB2312"/>
          <w:szCs w:val="21"/>
          <w:lang w:val="en-US" w:eastAsia="zh-CN"/>
        </w:rPr>
        <w:t>。搅拌站上料口全封闭，并设置喷淋装置。厂区定期洒水，路面定期清</w:t>
      </w:r>
      <w:r>
        <w:rPr>
          <w:rFonts w:hint="eastAsia" w:ascii="仿宋_GB2312" w:hAnsi="仿宋_GB2312" w:eastAsia="仿宋_GB2312" w:cs="仿宋_GB2312"/>
          <w:kern w:val="0"/>
          <w:szCs w:val="32"/>
          <w:lang w:val="en-US" w:eastAsia="zh-CN"/>
        </w:rPr>
        <w:t>扫</w:t>
      </w:r>
      <w:r>
        <w:rPr>
          <w:rFonts w:hint="eastAsia" w:ascii="仿宋_GB2312" w:hAnsi="仿宋_GB2312" w:cs="仿宋_GB2312"/>
          <w:kern w:val="0"/>
          <w:szCs w:val="32"/>
          <w:lang w:val="en-US" w:eastAsia="zh-CN"/>
        </w:rPr>
        <w:t>，</w:t>
      </w:r>
      <w:r>
        <w:rPr>
          <w:rFonts w:hint="eastAsia" w:ascii="仿宋_GB2312" w:hAnsi="仿宋_GB2312" w:eastAsia="仿宋_GB2312" w:cs="仿宋_GB2312"/>
          <w:kern w:val="0"/>
          <w:szCs w:val="32"/>
          <w:lang w:val="en-US" w:eastAsia="zh-CN"/>
        </w:rPr>
        <w:t>水泥</w:t>
      </w:r>
      <w:r>
        <w:rPr>
          <w:rFonts w:hint="eastAsia" w:ascii="仿宋_GB2312" w:hAnsi="仿宋_GB2312" w:cs="仿宋_GB2312"/>
          <w:kern w:val="0"/>
          <w:szCs w:val="32"/>
          <w:lang w:val="en-US" w:eastAsia="zh-CN"/>
        </w:rPr>
        <w:t>、</w:t>
      </w:r>
      <w:r>
        <w:rPr>
          <w:rFonts w:hint="eastAsia" w:ascii="仿宋_GB2312" w:hAnsi="仿宋_GB2312" w:eastAsia="仿宋_GB2312" w:cs="仿宋_GB2312"/>
          <w:kern w:val="0"/>
          <w:szCs w:val="32"/>
          <w:lang w:val="en-US" w:eastAsia="zh-CN"/>
        </w:rPr>
        <w:t>粉煤灰</w:t>
      </w:r>
      <w:r>
        <w:rPr>
          <w:rFonts w:hint="eastAsia" w:ascii="仿宋_GB2312" w:hAnsi="仿宋_GB2312" w:cs="仿宋_GB2312"/>
          <w:kern w:val="0"/>
          <w:szCs w:val="32"/>
          <w:lang w:val="en-US" w:eastAsia="zh-CN"/>
        </w:rPr>
        <w:t>等</w:t>
      </w:r>
      <w:r>
        <w:rPr>
          <w:rFonts w:hint="eastAsia" w:ascii="仿宋_GB2312" w:hAnsi="仿宋_GB2312" w:eastAsia="仿宋_GB2312" w:cs="仿宋_GB2312"/>
          <w:kern w:val="0"/>
          <w:szCs w:val="32"/>
          <w:lang w:val="en-US" w:eastAsia="zh-CN"/>
        </w:rPr>
        <w:t>采用密闭专用运输车运至厂内，</w:t>
      </w:r>
      <w:r>
        <w:rPr>
          <w:rFonts w:hint="eastAsia" w:ascii="仿宋_GB2312" w:hAnsi="仿宋_GB2312" w:cs="仿宋_GB2312"/>
          <w:kern w:val="0"/>
          <w:szCs w:val="32"/>
          <w:lang w:val="en-US" w:eastAsia="zh-CN"/>
        </w:rPr>
        <w:t>并</w:t>
      </w:r>
      <w:r>
        <w:rPr>
          <w:rFonts w:hint="eastAsia" w:ascii="仿宋_GB2312" w:hAnsi="仿宋_GB2312" w:eastAsia="仿宋_GB2312" w:cs="仿宋_GB2312"/>
          <w:kern w:val="0"/>
          <w:szCs w:val="32"/>
          <w:lang w:val="en-US" w:eastAsia="zh-CN"/>
        </w:rPr>
        <w:t>由管道密闭输送</w:t>
      </w:r>
      <w:r>
        <w:rPr>
          <w:rFonts w:hint="eastAsia" w:ascii="仿宋_GB2312" w:hAnsi="仿宋_GB2312" w:cs="仿宋_GB2312"/>
          <w:kern w:val="0"/>
          <w:szCs w:val="32"/>
          <w:lang w:val="en-US" w:eastAsia="zh-CN"/>
        </w:rPr>
        <w:t>。</w:t>
      </w:r>
      <w:r>
        <w:rPr>
          <w:rFonts w:hint="eastAsia" w:ascii="仿宋_GB2312" w:hAnsi="仿宋_GB2312" w:eastAsia="仿宋_GB2312" w:cs="仿宋_GB2312"/>
          <w:kern w:val="0"/>
          <w:szCs w:val="32"/>
          <w:lang w:val="en-US" w:eastAsia="zh-CN"/>
        </w:rPr>
        <w:t>筒仓</w:t>
      </w:r>
      <w:r>
        <w:rPr>
          <w:rFonts w:hint="eastAsia" w:ascii="仿宋_GB2312" w:hAnsi="仿宋_GB2312" w:cs="仿宋_GB2312"/>
          <w:kern w:val="0"/>
          <w:szCs w:val="32"/>
          <w:lang w:val="en-US" w:eastAsia="zh-CN"/>
        </w:rPr>
        <w:t>、粉煤灰仓、集料仓均</w:t>
      </w:r>
      <w:r>
        <w:rPr>
          <w:rFonts w:hint="eastAsia" w:ascii="仿宋_GB2312" w:hAnsi="仿宋_GB2312" w:eastAsia="仿宋_GB2312" w:cs="仿宋_GB2312"/>
          <w:kern w:val="0"/>
          <w:szCs w:val="32"/>
          <w:lang w:val="en-US" w:eastAsia="zh-CN"/>
        </w:rPr>
        <w:t>配套布袋除尘器</w:t>
      </w:r>
      <w:r>
        <w:rPr>
          <w:rFonts w:hint="eastAsia" w:ascii="仿宋_GB2312" w:hAnsi="仿宋_GB2312" w:cs="仿宋_GB2312"/>
          <w:kern w:val="0"/>
          <w:szCs w:val="32"/>
          <w:lang w:val="en-US" w:eastAsia="zh-CN"/>
        </w:rPr>
        <w:t>，</w:t>
      </w:r>
      <w:r>
        <w:rPr>
          <w:rFonts w:hint="eastAsia" w:ascii="仿宋_GB2312" w:hAnsi="仿宋_GB2312" w:eastAsia="仿宋_GB2312" w:cs="仿宋_GB2312"/>
          <w:szCs w:val="21"/>
          <w:lang w:eastAsia="zh-CN"/>
        </w:rPr>
        <w:t>废气排放满足</w:t>
      </w:r>
      <w:r>
        <w:rPr>
          <w:rFonts w:hint="eastAsia" w:ascii="仿宋_GB2312" w:hAnsi="仿宋_GB2312" w:eastAsia="仿宋_GB2312" w:cs="仿宋_GB2312"/>
          <w:kern w:val="0"/>
          <w:szCs w:val="32"/>
          <w:lang w:val="en-US" w:eastAsia="zh-CN"/>
        </w:rPr>
        <w:t>《水泥工业大气污染物排放标准》（GB4915-2013）</w:t>
      </w:r>
      <w:r>
        <w:rPr>
          <w:rFonts w:hint="eastAsia" w:ascii="仿宋_GB2312" w:hAnsi="仿宋_GB2312" w:eastAsia="仿宋_GB2312" w:cs="仿宋_GB2312"/>
          <w:kern w:val="0"/>
          <w:szCs w:val="32"/>
        </w:rPr>
        <w:t>表</w:t>
      </w:r>
      <w:r>
        <w:rPr>
          <w:rFonts w:hint="eastAsia" w:ascii="仿宋_GB2312" w:hAnsi="仿宋_GB2312" w:eastAsia="仿宋_GB2312" w:cs="仿宋_GB2312"/>
          <w:kern w:val="0"/>
          <w:szCs w:val="32"/>
          <w:lang w:val="en-US" w:eastAsia="zh-CN"/>
        </w:rPr>
        <w:t>3无组织排放</w:t>
      </w:r>
      <w:r>
        <w:rPr>
          <w:rFonts w:hint="eastAsia" w:ascii="仿宋_GB2312" w:hAnsi="仿宋_GB2312" w:eastAsia="仿宋_GB2312" w:cs="仿宋_GB2312"/>
          <w:kern w:val="0"/>
          <w:szCs w:val="32"/>
        </w:rPr>
        <w:t>限值要求。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仿宋_GB2312" w:hAnsi="仿宋_GB2312" w:eastAsia="仿宋_GB2312" w:cs="仿宋_GB2312"/>
          <w:color w:val="auto"/>
          <w:kern w:val="0"/>
          <w:sz w:val="32"/>
          <w:szCs w:val="32"/>
        </w:rPr>
        <w:t>（三）落实水污染防治措施。</w:t>
      </w:r>
      <w:r>
        <w:rPr>
          <w:rFonts w:hint="eastAsia" w:ascii="仿宋_GB2312" w:hAnsi="仿宋_GB2312" w:eastAsia="仿宋_GB2312" w:cs="仿宋_GB2312"/>
          <w:kern w:val="0"/>
          <w:szCs w:val="32"/>
        </w:rPr>
        <w:t>项目</w:t>
      </w:r>
      <w:r>
        <w:rPr>
          <w:rFonts w:hint="eastAsia" w:ascii="仿宋_GB2312" w:hAnsi="仿宋_GB2312" w:eastAsia="仿宋_GB2312" w:cs="仿宋_GB2312"/>
          <w:kern w:val="0"/>
          <w:szCs w:val="32"/>
          <w:lang w:val="en-US" w:eastAsia="zh-CN"/>
        </w:rPr>
        <w:t>生产废水经沉淀池沉淀后全部回用于生产，不外排。</w:t>
      </w:r>
      <w:r>
        <w:rPr>
          <w:rFonts w:hint="eastAsia" w:ascii="仿宋_GB2312" w:hAnsi="仿宋_GB2312" w:eastAsia="仿宋_GB2312" w:cs="仿宋_GB2312"/>
          <w:kern w:val="0"/>
          <w:szCs w:val="32"/>
          <w:lang w:eastAsia="zh-CN"/>
        </w:rPr>
        <w:t>生活污水经化粪池初步处理后，经吸污车拉运至托克逊县</w:t>
      </w:r>
      <w:r>
        <w:rPr>
          <w:rFonts w:hint="eastAsia" w:ascii="仿宋_GB2312" w:hAnsi="仿宋_GB2312" w:eastAsia="仿宋_GB2312" w:cs="仿宋_GB2312"/>
          <w:color w:val="auto"/>
          <w:kern w:val="0"/>
          <w:sz w:val="32"/>
          <w:szCs w:val="32"/>
          <w:lang w:val="en-US" w:eastAsia="zh-CN"/>
        </w:rPr>
        <w:t>阿乐惠镇污水处理厂处置</w:t>
      </w:r>
      <w:r>
        <w:rPr>
          <w:rFonts w:hint="eastAsia" w:ascii="仿宋_GB2312" w:hAnsi="仿宋_GB2312" w:eastAsia="仿宋_GB2312" w:cs="仿宋_GB2312"/>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（四）落实固体废物污染防治措施。</w:t>
      </w:r>
      <w:r>
        <w:rPr>
          <w:rFonts w:hint="eastAsia" w:ascii="仿宋_GB2312" w:hAnsi="仿宋_GB2312" w:eastAsia="仿宋_GB2312" w:cs="仿宋_GB2312"/>
          <w:kern w:val="0"/>
          <w:szCs w:val="32"/>
        </w:rPr>
        <w:t>项目</w:t>
      </w:r>
      <w:r>
        <w:rPr>
          <w:rFonts w:hint="eastAsia" w:ascii="仿宋_GB2312" w:hAnsi="仿宋_GB2312" w:eastAsia="仿宋_GB2312" w:cs="仿宋_GB2312"/>
          <w:kern w:val="0"/>
          <w:szCs w:val="32"/>
          <w:lang w:eastAsia="zh-CN"/>
        </w:rPr>
        <w:t>布袋除尘器收集</w:t>
      </w:r>
      <w:r>
        <w:rPr>
          <w:rFonts w:hint="eastAsia" w:ascii="仿宋_GB2312" w:hAnsi="仿宋_GB2312" w:eastAsia="仿宋_GB2312" w:cs="仿宋_GB2312"/>
          <w:kern w:val="0"/>
          <w:szCs w:val="32"/>
          <w:lang w:val="en-US" w:eastAsia="zh-CN"/>
        </w:rPr>
        <w:t>的</w:t>
      </w:r>
      <w:r>
        <w:rPr>
          <w:rFonts w:hint="eastAsia" w:ascii="仿宋_GB2312" w:hAnsi="仿宋_GB2312" w:eastAsia="仿宋_GB2312" w:cs="仿宋_GB2312"/>
          <w:kern w:val="0"/>
          <w:szCs w:val="32"/>
          <w:lang w:eastAsia="zh-CN"/>
        </w:rPr>
        <w:t>粉尘，</w:t>
      </w:r>
      <w:r>
        <w:rPr>
          <w:rFonts w:hint="eastAsia" w:ascii="仿宋_GB2312" w:hAnsi="仿宋_GB2312" w:cs="仿宋_GB2312"/>
          <w:kern w:val="0"/>
          <w:szCs w:val="32"/>
          <w:lang w:val="en-US" w:eastAsia="zh-CN"/>
        </w:rPr>
        <w:t>全部</w:t>
      </w:r>
      <w:r>
        <w:rPr>
          <w:rFonts w:hint="eastAsia" w:ascii="仿宋_GB2312" w:hAnsi="仿宋_GB2312" w:eastAsia="仿宋_GB2312" w:cs="仿宋_GB2312"/>
          <w:kern w:val="0"/>
          <w:szCs w:val="32"/>
          <w:lang w:val="en-US" w:eastAsia="zh-CN"/>
        </w:rPr>
        <w:t>回用于生产</w:t>
      </w:r>
      <w:r>
        <w:rPr>
          <w:rFonts w:hint="eastAsia" w:ascii="仿宋_GB2312" w:hAnsi="仿宋_GB2312" w:cs="仿宋_GB2312"/>
          <w:kern w:val="0"/>
          <w:szCs w:val="32"/>
          <w:lang w:val="en-US" w:eastAsia="zh-CN"/>
        </w:rPr>
        <w:t>；沉淀池收集的洗砂废水沉渣、车辆冲洗废水沉渣作为回填料后期用于回填，废渣区地面硬化；</w:t>
      </w:r>
      <w:r>
        <w:rPr>
          <w:rFonts w:hint="eastAsia" w:ascii="仿宋_GB2312" w:hAnsi="仿宋_GB2312" w:eastAsia="仿宋_GB2312" w:cs="仿宋_GB2312"/>
          <w:kern w:val="0"/>
          <w:szCs w:val="32"/>
          <w:lang w:eastAsia="zh-CN"/>
        </w:rPr>
        <w:t>生活垃圾经分类收集后，由环卫部门统一清运，一般固废管理满足《一般工业固体废物贮存和填埋污染控制标准》（GB18599-2020）要求。</w:t>
      </w:r>
      <w:r>
        <w:rPr>
          <w:rFonts w:hint="eastAsia" w:ascii="仿宋_GB2312" w:hAnsi="仿宋_GB2312" w:eastAsia="仿宋_GB2312" w:cs="仿宋_GB2312"/>
          <w:color w:val="auto"/>
          <w:lang w:val="en-US" w:eastAsia="zh-CN"/>
        </w:rPr>
        <w:t>产生的废矿物油属于危废，暂存于厂内危废暂存间</w:t>
      </w:r>
      <w:r>
        <w:rPr>
          <w:rFonts w:hint="eastAsia" w:ascii="仿宋_GB2312" w:hAnsi="仿宋_GB2312" w:eastAsia="仿宋_GB2312" w:cs="仿宋_GB2312"/>
          <w:kern w:val="0"/>
          <w:szCs w:val="32"/>
          <w:lang w:eastAsia="zh-CN"/>
        </w:rPr>
        <w:t>，定期交由有资质的单位进行处置，危险废物的管理应满足《危险废物贮存污染控制标准》（GB18597-2023）、《危险废物收集贮存运输技术规范》（HJ2025-2012)及《危险废物转移管理办法》（部令第23号）要求。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（五）落实噪声防治措施。</w:t>
      </w:r>
      <w:r>
        <w:rPr>
          <w:rFonts w:hint="eastAsia" w:ascii="仿宋_GB2312" w:hAnsi="仿宋_GB2312" w:eastAsia="仿宋_GB2312" w:cs="仿宋_GB2312"/>
          <w:szCs w:val="32"/>
          <w:lang w:val="en-US" w:eastAsia="zh-CN"/>
        </w:rPr>
        <w:t>项目设备选型时选用先进的低噪声设备，采取密闭隔离、减振等措施。加强设备维护，对各机械设备及运输车辆进行定期检查、维护以及维修，确保机械设备正常运转，运</w:t>
      </w:r>
      <w:r>
        <w:rPr>
          <w:rFonts w:hint="eastAsia" w:ascii="仿宋_GB2312" w:hAnsi="仿宋_GB2312" w:eastAsia="仿宋_GB2312" w:cs="仿宋_GB2312"/>
          <w:szCs w:val="32"/>
        </w:rPr>
        <w:t>营期厂界</w:t>
      </w:r>
      <w:r>
        <w:rPr>
          <w:rFonts w:hint="eastAsia" w:ascii="仿宋_GB2312" w:hAnsi="仿宋_GB2312" w:eastAsia="仿宋_GB2312" w:cs="仿宋_GB2312"/>
          <w:szCs w:val="32"/>
          <w:lang w:eastAsia="zh-CN"/>
        </w:rPr>
        <w:t>噪声满足</w:t>
      </w:r>
      <w:r>
        <w:rPr>
          <w:rFonts w:hint="eastAsia" w:ascii="仿宋_GB2312" w:hAnsi="仿宋_GB2312" w:eastAsia="仿宋_GB2312" w:cs="仿宋_GB2312"/>
          <w:szCs w:val="32"/>
        </w:rPr>
        <w:t>《工业企业厂界环境噪声排放标准》（GB12348-2008）</w:t>
      </w:r>
      <w:r>
        <w:rPr>
          <w:rFonts w:hint="eastAsia" w:ascii="仿宋_GB2312" w:hAnsi="仿宋_GB2312" w:eastAsia="仿宋_GB2312" w:cs="仿宋_GB2312"/>
          <w:szCs w:val="32"/>
          <w:lang w:eastAsia="zh-CN"/>
        </w:rPr>
        <w:t>中</w:t>
      </w:r>
      <w:r>
        <w:rPr>
          <w:rFonts w:hint="eastAsia" w:ascii="仿宋_GB2312" w:hAnsi="仿宋_GB2312" w:cs="仿宋_GB2312"/>
          <w:szCs w:val="32"/>
          <w:lang w:val="en-US" w:eastAsia="zh-CN"/>
        </w:rPr>
        <w:t>3</w:t>
      </w:r>
      <w:r>
        <w:rPr>
          <w:rFonts w:hint="eastAsia" w:ascii="仿宋_GB2312" w:hAnsi="仿宋_GB2312" w:eastAsia="仿宋_GB2312" w:cs="仿宋_GB2312"/>
          <w:szCs w:val="32"/>
        </w:rPr>
        <w:t>类标</w:t>
      </w:r>
      <w:r>
        <w:rPr>
          <w:rFonts w:hint="eastAsia" w:ascii="仿宋_GB2312" w:hAnsi="仿宋_GB2312" w:eastAsia="仿宋_GB2312" w:cs="仿宋_GB2312"/>
          <w:szCs w:val="32"/>
          <w:lang w:val="en-US" w:eastAsia="zh-CN"/>
        </w:rPr>
        <w:t>准要求。</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）建立严格的环境管理体系。</w:t>
      </w:r>
      <w:r>
        <w:rPr>
          <w:rFonts w:hint="eastAsia" w:ascii="仿宋_GB2312" w:hAnsi="仿宋_GB2312" w:eastAsia="仿宋_GB2312" w:cs="仿宋_GB2312"/>
          <w:color w:val="auto"/>
          <w:sz w:val="32"/>
          <w:szCs w:val="32"/>
          <w:lang w:val="en-US" w:eastAsia="zh-CN"/>
        </w:rPr>
        <w:t>项目</w:t>
      </w:r>
      <w:r>
        <w:rPr>
          <w:rFonts w:hint="eastAsia" w:ascii="仿宋_GB2312" w:hAnsi="仿宋_GB2312" w:cs="仿宋_GB2312"/>
          <w:color w:val="auto"/>
          <w:sz w:val="32"/>
          <w:szCs w:val="32"/>
          <w:lang w:val="en-US" w:eastAsia="zh-CN"/>
        </w:rPr>
        <w:t>应</w:t>
      </w:r>
      <w:r>
        <w:rPr>
          <w:rFonts w:hint="eastAsia" w:ascii="仿宋_GB2312" w:hAnsi="仿宋_GB2312" w:eastAsia="仿宋_GB2312" w:cs="仿宋_GB2312"/>
          <w:color w:val="auto"/>
          <w:sz w:val="32"/>
          <w:szCs w:val="32"/>
        </w:rPr>
        <w:t>严格落实《报告表》提出的各项事故防范和应急措施，制定突发环境事件应急预案，完善环保规章制度，定期开展环境应急演练。提高操作管理水平，加强设备管理、维护及操作人员的教育培训，控制和降低环境风险，杜绝环境污染事故的发生。</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四</w:t>
      </w:r>
      <w:r>
        <w:rPr>
          <w:rFonts w:hint="eastAsia" w:ascii="仿宋_GB2312" w:hAnsi="仿宋_GB2312" w:eastAsia="仿宋_GB2312" w:cs="仿宋_GB2312"/>
          <w:color w:val="auto"/>
          <w:sz w:val="32"/>
          <w:szCs w:val="32"/>
        </w:rPr>
        <w:t>、本项目在发生实际排污行为之前，必须按相关规范要求申领排污许可证，在排污许可证中载明批准的环境影响报告表中各项环境保护措施、污染物排放清单等的执行情况及其他有关内容，并按证排污。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五</w:t>
      </w:r>
      <w:r>
        <w:rPr>
          <w:rFonts w:hint="eastAsia" w:ascii="仿宋_GB2312" w:hAnsi="仿宋_GB2312" w:eastAsia="仿宋_GB2312" w:cs="仿宋_GB2312"/>
          <w:color w:val="auto"/>
          <w:sz w:val="32"/>
          <w:szCs w:val="32"/>
        </w:rPr>
        <w:t>、本项目施工期和运营期的环境监督管理由</w:t>
      </w:r>
      <w:r>
        <w:rPr>
          <w:rFonts w:hint="eastAsia" w:ascii="仿宋_GB2312" w:hAnsi="仿宋_GB2312" w:eastAsia="仿宋_GB2312" w:cs="仿宋_GB2312"/>
          <w:color w:val="auto"/>
          <w:sz w:val="32"/>
          <w:szCs w:val="32"/>
          <w:lang w:val="en-US" w:eastAsia="zh-CN"/>
        </w:rPr>
        <w:t>托克逊县</w:t>
      </w:r>
      <w:r>
        <w:rPr>
          <w:rFonts w:hint="eastAsia" w:ascii="仿宋_GB2312" w:hAnsi="仿宋_GB2312" w:eastAsia="仿宋_GB2312" w:cs="仿宋_GB2312"/>
          <w:color w:val="auto"/>
          <w:sz w:val="32"/>
          <w:szCs w:val="32"/>
        </w:rPr>
        <w:t>分局负责，市生态环境保护综合行政执法支队不定期进行抽查。项目竣工后，须按规定程序开展竣工环境保护验收，验收合格后，方可正式投入运行。如项目的性质、规模、地点、工艺或者防治污染、防止生态破坏的措施发生重大变动，须报我局重新审批。自环评批复文件批准之日起，如工程超过5年未开工建设，环境影响评价文件应当报我局重新审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六</w:t>
      </w:r>
      <w:r>
        <w:rPr>
          <w:rFonts w:hint="eastAsia" w:ascii="仿宋_GB2312" w:hAnsi="仿宋_GB2312" w:eastAsia="仿宋_GB2312" w:cs="仿宋_GB2312"/>
          <w:color w:val="auto"/>
          <w:sz w:val="32"/>
          <w:szCs w:val="32"/>
        </w:rPr>
        <w:t>、你公司应在收到本批复后20个工作日内，将批准后的《报告表》分送至</w:t>
      </w:r>
      <w:r>
        <w:rPr>
          <w:rFonts w:hint="eastAsia" w:ascii="仿宋_GB2312" w:hAnsi="仿宋_GB2312" w:cs="仿宋_GB2312"/>
          <w:color w:val="auto"/>
          <w:sz w:val="32"/>
          <w:szCs w:val="32"/>
          <w:lang w:val="en-US" w:eastAsia="zh-CN"/>
        </w:rPr>
        <w:t>托克逊县</w:t>
      </w:r>
      <w:r>
        <w:rPr>
          <w:rFonts w:hint="eastAsia" w:ascii="仿宋_GB2312" w:hAnsi="仿宋_GB2312" w:eastAsia="仿宋_GB2312" w:cs="仿宋_GB2312"/>
          <w:color w:val="auto"/>
          <w:sz w:val="32"/>
          <w:szCs w:val="32"/>
        </w:rPr>
        <w:t>分局，并按规定接受各级生态环境主管部门的监督检查。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吐鲁番市生态环境局</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 xml:space="preserve"> 15 </w:t>
      </w:r>
      <w:r>
        <w:rPr>
          <w:rFonts w:hint="eastAsia" w:ascii="仿宋_GB2312" w:hAnsi="仿宋_GB2312" w:eastAsia="仿宋_GB2312" w:cs="仿宋_GB2312"/>
          <w:color w:val="auto"/>
          <w:sz w:val="32"/>
          <w:szCs w:val="32"/>
        </w:rPr>
        <w:t>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抄送：</w:t>
      </w:r>
      <w:r>
        <w:rPr>
          <w:rFonts w:hint="eastAsia" w:ascii="仿宋_GB2312" w:hAnsi="仿宋_GB2312" w:cs="仿宋_GB2312"/>
          <w:color w:val="auto"/>
          <w:sz w:val="32"/>
          <w:szCs w:val="32"/>
          <w:lang w:val="en-US" w:eastAsia="zh-CN"/>
        </w:rPr>
        <w:t>吐鲁番</w:t>
      </w:r>
      <w:r>
        <w:rPr>
          <w:rFonts w:hint="eastAsia" w:ascii="仿宋_GB2312" w:hAnsi="仿宋_GB2312" w:eastAsia="仿宋_GB2312" w:cs="仿宋_GB2312"/>
          <w:color w:val="auto"/>
          <w:spacing w:val="-20"/>
          <w:sz w:val="32"/>
          <w:szCs w:val="32"/>
        </w:rPr>
        <w:t>市生态环境局</w:t>
      </w:r>
      <w:r>
        <w:rPr>
          <w:rFonts w:hint="eastAsia" w:ascii="仿宋_GB2312" w:hAnsi="仿宋_GB2312" w:eastAsia="仿宋_GB2312" w:cs="仿宋_GB2312"/>
          <w:color w:val="auto"/>
          <w:spacing w:val="-20"/>
          <w:sz w:val="32"/>
          <w:szCs w:val="32"/>
          <w:lang w:val="en-US" w:eastAsia="zh-CN"/>
        </w:rPr>
        <w:t>托克逊县</w:t>
      </w:r>
      <w:r>
        <w:rPr>
          <w:rFonts w:hint="eastAsia" w:ascii="仿宋_GB2312" w:hAnsi="仿宋_GB2312" w:eastAsia="仿宋_GB2312" w:cs="仿宋_GB2312"/>
          <w:color w:val="auto"/>
          <w:spacing w:val="-20"/>
          <w:sz w:val="32"/>
          <w:szCs w:val="32"/>
        </w:rPr>
        <w:t>分局，市生态环境保护综合行政执法支队</w:t>
      </w:r>
      <w:bookmarkStart w:id="0" w:name="_GoBack"/>
      <w:bookmarkEnd w:id="0"/>
    </w:p>
    <w:sectPr>
      <w:headerReference r:id="rId5" w:type="default"/>
      <w:footerReference r:id="rId6" w:type="default"/>
      <w:footerReference r:id="rId7" w:type="even"/>
      <w:pgSz w:w="11906" w:h="16838"/>
      <w:pgMar w:top="2098" w:right="1474" w:bottom="1985" w:left="1588" w:header="851" w:footer="992" w:gutter="0"/>
      <w:pgNumType w:fmt="numberInDash"/>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613990"/>
    </w:sdtPr>
    <w:sdtContent>
      <w:p>
        <w:pPr>
          <w:pStyle w:val="15"/>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498845"/>
    </w:sdtPr>
    <w:sdtContent>
      <w:p>
        <w:pPr>
          <w:pStyle w:val="15"/>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sdtContent>
  </w:sdt>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NzA3NWY5ZmFmNmQ5YTM3NDE3YzE2MjA1ZjExMjAifQ=="/>
  </w:docVars>
  <w:rsids>
    <w:rsidRoot w:val="001C0A3B"/>
    <w:rsid w:val="00003456"/>
    <w:rsid w:val="00006D3A"/>
    <w:rsid w:val="000112AF"/>
    <w:rsid w:val="000116CF"/>
    <w:rsid w:val="00014810"/>
    <w:rsid w:val="00015732"/>
    <w:rsid w:val="0002249C"/>
    <w:rsid w:val="00022E2B"/>
    <w:rsid w:val="00024CBD"/>
    <w:rsid w:val="000271C9"/>
    <w:rsid w:val="00027257"/>
    <w:rsid w:val="00030D70"/>
    <w:rsid w:val="00031C30"/>
    <w:rsid w:val="00041D0A"/>
    <w:rsid w:val="0004542E"/>
    <w:rsid w:val="00050D7D"/>
    <w:rsid w:val="00052FE7"/>
    <w:rsid w:val="000579FB"/>
    <w:rsid w:val="00070613"/>
    <w:rsid w:val="00071398"/>
    <w:rsid w:val="000729AD"/>
    <w:rsid w:val="000746D8"/>
    <w:rsid w:val="00074E1B"/>
    <w:rsid w:val="0008366B"/>
    <w:rsid w:val="0008583A"/>
    <w:rsid w:val="00094616"/>
    <w:rsid w:val="000A1E99"/>
    <w:rsid w:val="000A5A6B"/>
    <w:rsid w:val="000A7C57"/>
    <w:rsid w:val="000B163B"/>
    <w:rsid w:val="000B26D2"/>
    <w:rsid w:val="000C15E4"/>
    <w:rsid w:val="000C45DE"/>
    <w:rsid w:val="000C53E2"/>
    <w:rsid w:val="000C772F"/>
    <w:rsid w:val="000D61FE"/>
    <w:rsid w:val="000D701E"/>
    <w:rsid w:val="000E2660"/>
    <w:rsid w:val="000E4DF3"/>
    <w:rsid w:val="001004AB"/>
    <w:rsid w:val="00104D0F"/>
    <w:rsid w:val="00106CEC"/>
    <w:rsid w:val="00112CC3"/>
    <w:rsid w:val="00116919"/>
    <w:rsid w:val="00124AF5"/>
    <w:rsid w:val="00131F5D"/>
    <w:rsid w:val="00133618"/>
    <w:rsid w:val="00133624"/>
    <w:rsid w:val="00135469"/>
    <w:rsid w:val="001358A7"/>
    <w:rsid w:val="00136B83"/>
    <w:rsid w:val="001443C4"/>
    <w:rsid w:val="00147D42"/>
    <w:rsid w:val="001537ED"/>
    <w:rsid w:val="00155C61"/>
    <w:rsid w:val="00157ADC"/>
    <w:rsid w:val="00157E20"/>
    <w:rsid w:val="001610C7"/>
    <w:rsid w:val="001625FB"/>
    <w:rsid w:val="00162B1A"/>
    <w:rsid w:val="001700D7"/>
    <w:rsid w:val="00176035"/>
    <w:rsid w:val="00183715"/>
    <w:rsid w:val="0018447C"/>
    <w:rsid w:val="0019002A"/>
    <w:rsid w:val="0019095B"/>
    <w:rsid w:val="00193015"/>
    <w:rsid w:val="001978BF"/>
    <w:rsid w:val="001A10BA"/>
    <w:rsid w:val="001A45B1"/>
    <w:rsid w:val="001B0753"/>
    <w:rsid w:val="001B4E67"/>
    <w:rsid w:val="001C0A3B"/>
    <w:rsid w:val="001C0C0C"/>
    <w:rsid w:val="001C39FD"/>
    <w:rsid w:val="001C4963"/>
    <w:rsid w:val="001D297C"/>
    <w:rsid w:val="001D464D"/>
    <w:rsid w:val="001D76A6"/>
    <w:rsid w:val="001D7F69"/>
    <w:rsid w:val="001E3356"/>
    <w:rsid w:val="001E3719"/>
    <w:rsid w:val="001E4131"/>
    <w:rsid w:val="001E6630"/>
    <w:rsid w:val="001F2063"/>
    <w:rsid w:val="001F3B50"/>
    <w:rsid w:val="001F4A9A"/>
    <w:rsid w:val="001F5D12"/>
    <w:rsid w:val="001F61B2"/>
    <w:rsid w:val="00201C46"/>
    <w:rsid w:val="00203E2E"/>
    <w:rsid w:val="00215417"/>
    <w:rsid w:val="00227330"/>
    <w:rsid w:val="00227880"/>
    <w:rsid w:val="00227F61"/>
    <w:rsid w:val="00236373"/>
    <w:rsid w:val="00237652"/>
    <w:rsid w:val="0024219A"/>
    <w:rsid w:val="00247BED"/>
    <w:rsid w:val="00252B6A"/>
    <w:rsid w:val="0028183D"/>
    <w:rsid w:val="00284B73"/>
    <w:rsid w:val="00287CA1"/>
    <w:rsid w:val="002A3564"/>
    <w:rsid w:val="002B16A1"/>
    <w:rsid w:val="002B6D04"/>
    <w:rsid w:val="002C5C30"/>
    <w:rsid w:val="002C63CB"/>
    <w:rsid w:val="002C7C42"/>
    <w:rsid w:val="002D0826"/>
    <w:rsid w:val="002D3E68"/>
    <w:rsid w:val="002D5E6B"/>
    <w:rsid w:val="002E058D"/>
    <w:rsid w:val="002E19D3"/>
    <w:rsid w:val="002F0A27"/>
    <w:rsid w:val="002F246F"/>
    <w:rsid w:val="002F6B69"/>
    <w:rsid w:val="003016AC"/>
    <w:rsid w:val="00302FA1"/>
    <w:rsid w:val="0030367C"/>
    <w:rsid w:val="0030523F"/>
    <w:rsid w:val="00306C3E"/>
    <w:rsid w:val="0031465D"/>
    <w:rsid w:val="00314F74"/>
    <w:rsid w:val="00316035"/>
    <w:rsid w:val="00317B51"/>
    <w:rsid w:val="00322A44"/>
    <w:rsid w:val="00324A80"/>
    <w:rsid w:val="003304BF"/>
    <w:rsid w:val="003332E5"/>
    <w:rsid w:val="00335F07"/>
    <w:rsid w:val="00341E96"/>
    <w:rsid w:val="003667CB"/>
    <w:rsid w:val="00366E6E"/>
    <w:rsid w:val="003714BB"/>
    <w:rsid w:val="00381F57"/>
    <w:rsid w:val="00393829"/>
    <w:rsid w:val="003968D5"/>
    <w:rsid w:val="003B3298"/>
    <w:rsid w:val="003B3A89"/>
    <w:rsid w:val="003B5D7E"/>
    <w:rsid w:val="003B6116"/>
    <w:rsid w:val="003D1CAC"/>
    <w:rsid w:val="003D4205"/>
    <w:rsid w:val="003E6831"/>
    <w:rsid w:val="003F1D14"/>
    <w:rsid w:val="00403B09"/>
    <w:rsid w:val="00413A95"/>
    <w:rsid w:val="00422D21"/>
    <w:rsid w:val="0043683D"/>
    <w:rsid w:val="0044278B"/>
    <w:rsid w:val="004443D8"/>
    <w:rsid w:val="004456D6"/>
    <w:rsid w:val="00447A34"/>
    <w:rsid w:val="00450BF0"/>
    <w:rsid w:val="00451348"/>
    <w:rsid w:val="00452FFE"/>
    <w:rsid w:val="00453CEE"/>
    <w:rsid w:val="00460B03"/>
    <w:rsid w:val="00466080"/>
    <w:rsid w:val="004773E5"/>
    <w:rsid w:val="00477537"/>
    <w:rsid w:val="00481238"/>
    <w:rsid w:val="00481A0A"/>
    <w:rsid w:val="0048767D"/>
    <w:rsid w:val="004917B9"/>
    <w:rsid w:val="00496B91"/>
    <w:rsid w:val="004A10E0"/>
    <w:rsid w:val="004A1951"/>
    <w:rsid w:val="004B1BC2"/>
    <w:rsid w:val="004B3324"/>
    <w:rsid w:val="004B4C10"/>
    <w:rsid w:val="004C3ED5"/>
    <w:rsid w:val="004C7CD7"/>
    <w:rsid w:val="004D0F50"/>
    <w:rsid w:val="004D6F24"/>
    <w:rsid w:val="004F021F"/>
    <w:rsid w:val="00501121"/>
    <w:rsid w:val="005015E8"/>
    <w:rsid w:val="00501DC6"/>
    <w:rsid w:val="00503159"/>
    <w:rsid w:val="00504409"/>
    <w:rsid w:val="00504578"/>
    <w:rsid w:val="005079D3"/>
    <w:rsid w:val="00510C73"/>
    <w:rsid w:val="005160D6"/>
    <w:rsid w:val="00535698"/>
    <w:rsid w:val="00540F94"/>
    <w:rsid w:val="005433D1"/>
    <w:rsid w:val="00543F62"/>
    <w:rsid w:val="00553232"/>
    <w:rsid w:val="00553C33"/>
    <w:rsid w:val="005560B4"/>
    <w:rsid w:val="00556559"/>
    <w:rsid w:val="00563DFA"/>
    <w:rsid w:val="00584954"/>
    <w:rsid w:val="00586A54"/>
    <w:rsid w:val="00586E3A"/>
    <w:rsid w:val="00587B81"/>
    <w:rsid w:val="00593A31"/>
    <w:rsid w:val="00596BB5"/>
    <w:rsid w:val="005A00F3"/>
    <w:rsid w:val="005A3D2A"/>
    <w:rsid w:val="005A4CE9"/>
    <w:rsid w:val="005A763A"/>
    <w:rsid w:val="005B0790"/>
    <w:rsid w:val="005C454F"/>
    <w:rsid w:val="005D4584"/>
    <w:rsid w:val="005D51BC"/>
    <w:rsid w:val="005D6AA6"/>
    <w:rsid w:val="005D791A"/>
    <w:rsid w:val="005F23E1"/>
    <w:rsid w:val="005F2F55"/>
    <w:rsid w:val="005F3405"/>
    <w:rsid w:val="005F612B"/>
    <w:rsid w:val="006055E9"/>
    <w:rsid w:val="00616540"/>
    <w:rsid w:val="006209FF"/>
    <w:rsid w:val="00621FDB"/>
    <w:rsid w:val="006346A9"/>
    <w:rsid w:val="00640963"/>
    <w:rsid w:val="00644BE2"/>
    <w:rsid w:val="00644E66"/>
    <w:rsid w:val="0064717B"/>
    <w:rsid w:val="00652019"/>
    <w:rsid w:val="00654028"/>
    <w:rsid w:val="00656F42"/>
    <w:rsid w:val="0066284C"/>
    <w:rsid w:val="00663113"/>
    <w:rsid w:val="006661AB"/>
    <w:rsid w:val="00666F98"/>
    <w:rsid w:val="0068162F"/>
    <w:rsid w:val="00681EAE"/>
    <w:rsid w:val="006821CA"/>
    <w:rsid w:val="00683475"/>
    <w:rsid w:val="00684923"/>
    <w:rsid w:val="00691379"/>
    <w:rsid w:val="006941F2"/>
    <w:rsid w:val="0069463B"/>
    <w:rsid w:val="006A4157"/>
    <w:rsid w:val="006B4550"/>
    <w:rsid w:val="006C3B87"/>
    <w:rsid w:val="006C4A14"/>
    <w:rsid w:val="006C4A66"/>
    <w:rsid w:val="006C5CF0"/>
    <w:rsid w:val="006C5E22"/>
    <w:rsid w:val="006D38B2"/>
    <w:rsid w:val="006D58DA"/>
    <w:rsid w:val="006E4AA2"/>
    <w:rsid w:val="006E6572"/>
    <w:rsid w:val="006F28BC"/>
    <w:rsid w:val="006F46F4"/>
    <w:rsid w:val="007056CD"/>
    <w:rsid w:val="00706552"/>
    <w:rsid w:val="00710223"/>
    <w:rsid w:val="00724ADB"/>
    <w:rsid w:val="00727AFA"/>
    <w:rsid w:val="0073272A"/>
    <w:rsid w:val="007335CD"/>
    <w:rsid w:val="00734F0C"/>
    <w:rsid w:val="007353EA"/>
    <w:rsid w:val="0073674E"/>
    <w:rsid w:val="00736EA7"/>
    <w:rsid w:val="00742C5F"/>
    <w:rsid w:val="007563B6"/>
    <w:rsid w:val="00760618"/>
    <w:rsid w:val="00764830"/>
    <w:rsid w:val="00767E32"/>
    <w:rsid w:val="00773D62"/>
    <w:rsid w:val="00783254"/>
    <w:rsid w:val="00783950"/>
    <w:rsid w:val="00783D08"/>
    <w:rsid w:val="007929E3"/>
    <w:rsid w:val="007949F7"/>
    <w:rsid w:val="00797250"/>
    <w:rsid w:val="007A1342"/>
    <w:rsid w:val="007A5B1D"/>
    <w:rsid w:val="007A7957"/>
    <w:rsid w:val="007B0CC1"/>
    <w:rsid w:val="007B17DA"/>
    <w:rsid w:val="007B440D"/>
    <w:rsid w:val="007B753F"/>
    <w:rsid w:val="007C01AF"/>
    <w:rsid w:val="007C2AB4"/>
    <w:rsid w:val="007C3627"/>
    <w:rsid w:val="007C76C3"/>
    <w:rsid w:val="007E5D96"/>
    <w:rsid w:val="007E7F7A"/>
    <w:rsid w:val="007F06F2"/>
    <w:rsid w:val="007F0AF3"/>
    <w:rsid w:val="007F52DE"/>
    <w:rsid w:val="00800136"/>
    <w:rsid w:val="00811A70"/>
    <w:rsid w:val="008142DC"/>
    <w:rsid w:val="00817BD3"/>
    <w:rsid w:val="00830C26"/>
    <w:rsid w:val="0084399B"/>
    <w:rsid w:val="0085082B"/>
    <w:rsid w:val="008563E4"/>
    <w:rsid w:val="008572DD"/>
    <w:rsid w:val="00861569"/>
    <w:rsid w:val="00874FBD"/>
    <w:rsid w:val="0088108F"/>
    <w:rsid w:val="008841B6"/>
    <w:rsid w:val="00885921"/>
    <w:rsid w:val="00891894"/>
    <w:rsid w:val="008A5452"/>
    <w:rsid w:val="008B2C97"/>
    <w:rsid w:val="008C09A4"/>
    <w:rsid w:val="008D7070"/>
    <w:rsid w:val="008E2A27"/>
    <w:rsid w:val="008F2D95"/>
    <w:rsid w:val="008F31EA"/>
    <w:rsid w:val="008F40CA"/>
    <w:rsid w:val="008F4CA6"/>
    <w:rsid w:val="008F552A"/>
    <w:rsid w:val="008F5F82"/>
    <w:rsid w:val="008F66E3"/>
    <w:rsid w:val="009001D9"/>
    <w:rsid w:val="00903D49"/>
    <w:rsid w:val="00906C55"/>
    <w:rsid w:val="00910341"/>
    <w:rsid w:val="00914BCC"/>
    <w:rsid w:val="0091736A"/>
    <w:rsid w:val="00927942"/>
    <w:rsid w:val="009313F8"/>
    <w:rsid w:val="00943623"/>
    <w:rsid w:val="00945FBF"/>
    <w:rsid w:val="00947D90"/>
    <w:rsid w:val="009506AE"/>
    <w:rsid w:val="009566CD"/>
    <w:rsid w:val="00956F74"/>
    <w:rsid w:val="0096124E"/>
    <w:rsid w:val="00964740"/>
    <w:rsid w:val="00974242"/>
    <w:rsid w:val="0097514C"/>
    <w:rsid w:val="00977049"/>
    <w:rsid w:val="00977D63"/>
    <w:rsid w:val="00981A4B"/>
    <w:rsid w:val="00982EB3"/>
    <w:rsid w:val="00983387"/>
    <w:rsid w:val="009837AE"/>
    <w:rsid w:val="009848E0"/>
    <w:rsid w:val="009A03D5"/>
    <w:rsid w:val="009A15F1"/>
    <w:rsid w:val="009A2099"/>
    <w:rsid w:val="009A48FC"/>
    <w:rsid w:val="009A75B8"/>
    <w:rsid w:val="009B50CE"/>
    <w:rsid w:val="009B5D50"/>
    <w:rsid w:val="009C0655"/>
    <w:rsid w:val="009C0E5A"/>
    <w:rsid w:val="009C141A"/>
    <w:rsid w:val="009C2FCA"/>
    <w:rsid w:val="009C6511"/>
    <w:rsid w:val="009D68D0"/>
    <w:rsid w:val="009D7466"/>
    <w:rsid w:val="009E29FF"/>
    <w:rsid w:val="009F363D"/>
    <w:rsid w:val="009F401D"/>
    <w:rsid w:val="009F7AF4"/>
    <w:rsid w:val="00A06003"/>
    <w:rsid w:val="00A17767"/>
    <w:rsid w:val="00A220F1"/>
    <w:rsid w:val="00A2556D"/>
    <w:rsid w:val="00A34EB3"/>
    <w:rsid w:val="00A43F58"/>
    <w:rsid w:val="00A47053"/>
    <w:rsid w:val="00A50F04"/>
    <w:rsid w:val="00A52E48"/>
    <w:rsid w:val="00A56F84"/>
    <w:rsid w:val="00A64AB2"/>
    <w:rsid w:val="00A656E5"/>
    <w:rsid w:val="00A70964"/>
    <w:rsid w:val="00A7271D"/>
    <w:rsid w:val="00A75C25"/>
    <w:rsid w:val="00A77616"/>
    <w:rsid w:val="00A860A2"/>
    <w:rsid w:val="00A91DDF"/>
    <w:rsid w:val="00A95AA5"/>
    <w:rsid w:val="00AA18DA"/>
    <w:rsid w:val="00AA5161"/>
    <w:rsid w:val="00AB3780"/>
    <w:rsid w:val="00AB4DE3"/>
    <w:rsid w:val="00AB6A62"/>
    <w:rsid w:val="00AC25BD"/>
    <w:rsid w:val="00AC38D6"/>
    <w:rsid w:val="00AC3E78"/>
    <w:rsid w:val="00AD172A"/>
    <w:rsid w:val="00AD6F2F"/>
    <w:rsid w:val="00AE64F5"/>
    <w:rsid w:val="00B012BB"/>
    <w:rsid w:val="00B037FC"/>
    <w:rsid w:val="00B1084A"/>
    <w:rsid w:val="00B13421"/>
    <w:rsid w:val="00B2033A"/>
    <w:rsid w:val="00B26472"/>
    <w:rsid w:val="00B26E3E"/>
    <w:rsid w:val="00B32F7B"/>
    <w:rsid w:val="00B3710E"/>
    <w:rsid w:val="00B40A8E"/>
    <w:rsid w:val="00B416D9"/>
    <w:rsid w:val="00B50915"/>
    <w:rsid w:val="00B5105D"/>
    <w:rsid w:val="00B51704"/>
    <w:rsid w:val="00B52498"/>
    <w:rsid w:val="00B5549F"/>
    <w:rsid w:val="00B5684C"/>
    <w:rsid w:val="00B6055E"/>
    <w:rsid w:val="00B60A70"/>
    <w:rsid w:val="00B65D5F"/>
    <w:rsid w:val="00B83EF9"/>
    <w:rsid w:val="00B85A11"/>
    <w:rsid w:val="00B872F7"/>
    <w:rsid w:val="00B90824"/>
    <w:rsid w:val="00B90FDB"/>
    <w:rsid w:val="00B91271"/>
    <w:rsid w:val="00BA0AF9"/>
    <w:rsid w:val="00BA218F"/>
    <w:rsid w:val="00BB01D5"/>
    <w:rsid w:val="00BB6DBB"/>
    <w:rsid w:val="00BC1089"/>
    <w:rsid w:val="00BC6DC0"/>
    <w:rsid w:val="00BD1BD1"/>
    <w:rsid w:val="00BD3B53"/>
    <w:rsid w:val="00BE6775"/>
    <w:rsid w:val="00BE6F2B"/>
    <w:rsid w:val="00C02572"/>
    <w:rsid w:val="00C02797"/>
    <w:rsid w:val="00C17E16"/>
    <w:rsid w:val="00C31FFA"/>
    <w:rsid w:val="00C355EE"/>
    <w:rsid w:val="00C362F6"/>
    <w:rsid w:val="00C37CD3"/>
    <w:rsid w:val="00C51E6C"/>
    <w:rsid w:val="00C5362E"/>
    <w:rsid w:val="00C63180"/>
    <w:rsid w:val="00C71CC5"/>
    <w:rsid w:val="00C918BE"/>
    <w:rsid w:val="00CA597B"/>
    <w:rsid w:val="00CA6600"/>
    <w:rsid w:val="00CB0397"/>
    <w:rsid w:val="00CB0E12"/>
    <w:rsid w:val="00CB1B0B"/>
    <w:rsid w:val="00CB1F63"/>
    <w:rsid w:val="00CB51EA"/>
    <w:rsid w:val="00CC240A"/>
    <w:rsid w:val="00CC6DB9"/>
    <w:rsid w:val="00CD0376"/>
    <w:rsid w:val="00CD478E"/>
    <w:rsid w:val="00CD733D"/>
    <w:rsid w:val="00CD7695"/>
    <w:rsid w:val="00CD7787"/>
    <w:rsid w:val="00CE1E86"/>
    <w:rsid w:val="00CE2881"/>
    <w:rsid w:val="00CE28CE"/>
    <w:rsid w:val="00CE6870"/>
    <w:rsid w:val="00CF289D"/>
    <w:rsid w:val="00D018A3"/>
    <w:rsid w:val="00D02B69"/>
    <w:rsid w:val="00D0334F"/>
    <w:rsid w:val="00D10C51"/>
    <w:rsid w:val="00D11120"/>
    <w:rsid w:val="00D11833"/>
    <w:rsid w:val="00D136DE"/>
    <w:rsid w:val="00D141C1"/>
    <w:rsid w:val="00D168D4"/>
    <w:rsid w:val="00D1704C"/>
    <w:rsid w:val="00D17901"/>
    <w:rsid w:val="00D243ED"/>
    <w:rsid w:val="00D24C9F"/>
    <w:rsid w:val="00D24EE1"/>
    <w:rsid w:val="00D32730"/>
    <w:rsid w:val="00D32F55"/>
    <w:rsid w:val="00D36ECD"/>
    <w:rsid w:val="00D4026A"/>
    <w:rsid w:val="00D406FB"/>
    <w:rsid w:val="00D44F5E"/>
    <w:rsid w:val="00D5189A"/>
    <w:rsid w:val="00D526DC"/>
    <w:rsid w:val="00D567EE"/>
    <w:rsid w:val="00D64680"/>
    <w:rsid w:val="00D747AB"/>
    <w:rsid w:val="00D74A82"/>
    <w:rsid w:val="00D761A0"/>
    <w:rsid w:val="00D81961"/>
    <w:rsid w:val="00D92B53"/>
    <w:rsid w:val="00D97FF4"/>
    <w:rsid w:val="00DA746A"/>
    <w:rsid w:val="00DA79C5"/>
    <w:rsid w:val="00DB0581"/>
    <w:rsid w:val="00DB55F8"/>
    <w:rsid w:val="00DC0EE9"/>
    <w:rsid w:val="00DC48BA"/>
    <w:rsid w:val="00DC6C44"/>
    <w:rsid w:val="00DD102A"/>
    <w:rsid w:val="00DD20E0"/>
    <w:rsid w:val="00DF7498"/>
    <w:rsid w:val="00E048F7"/>
    <w:rsid w:val="00E1041E"/>
    <w:rsid w:val="00E11C86"/>
    <w:rsid w:val="00E122AE"/>
    <w:rsid w:val="00E13825"/>
    <w:rsid w:val="00E20EC1"/>
    <w:rsid w:val="00E26CFE"/>
    <w:rsid w:val="00E26FFB"/>
    <w:rsid w:val="00E34319"/>
    <w:rsid w:val="00E377DB"/>
    <w:rsid w:val="00E379CD"/>
    <w:rsid w:val="00E40406"/>
    <w:rsid w:val="00E46A0C"/>
    <w:rsid w:val="00E548AE"/>
    <w:rsid w:val="00E63CBA"/>
    <w:rsid w:val="00E705F8"/>
    <w:rsid w:val="00E713B7"/>
    <w:rsid w:val="00E73594"/>
    <w:rsid w:val="00E80400"/>
    <w:rsid w:val="00E858A1"/>
    <w:rsid w:val="00E94FF7"/>
    <w:rsid w:val="00E97824"/>
    <w:rsid w:val="00EA1E58"/>
    <w:rsid w:val="00EA28A2"/>
    <w:rsid w:val="00EA46F2"/>
    <w:rsid w:val="00EB12B3"/>
    <w:rsid w:val="00EC0B19"/>
    <w:rsid w:val="00ED5CFF"/>
    <w:rsid w:val="00EE0C6F"/>
    <w:rsid w:val="00EE7B9C"/>
    <w:rsid w:val="00EF039D"/>
    <w:rsid w:val="00F01A99"/>
    <w:rsid w:val="00F0249A"/>
    <w:rsid w:val="00F02C92"/>
    <w:rsid w:val="00F070E0"/>
    <w:rsid w:val="00F0757F"/>
    <w:rsid w:val="00F079E5"/>
    <w:rsid w:val="00F13A8C"/>
    <w:rsid w:val="00F22C07"/>
    <w:rsid w:val="00F23579"/>
    <w:rsid w:val="00F2402E"/>
    <w:rsid w:val="00F2405E"/>
    <w:rsid w:val="00F24A22"/>
    <w:rsid w:val="00F25EE2"/>
    <w:rsid w:val="00F30A79"/>
    <w:rsid w:val="00F30E2C"/>
    <w:rsid w:val="00F36AC6"/>
    <w:rsid w:val="00F40C55"/>
    <w:rsid w:val="00F50F13"/>
    <w:rsid w:val="00F53803"/>
    <w:rsid w:val="00F54B70"/>
    <w:rsid w:val="00F56642"/>
    <w:rsid w:val="00F72289"/>
    <w:rsid w:val="00F870A6"/>
    <w:rsid w:val="00F90E0B"/>
    <w:rsid w:val="00F918AB"/>
    <w:rsid w:val="00F93E48"/>
    <w:rsid w:val="00F97D93"/>
    <w:rsid w:val="00FA1880"/>
    <w:rsid w:val="00FA22E2"/>
    <w:rsid w:val="00FB07F3"/>
    <w:rsid w:val="00FB2CDC"/>
    <w:rsid w:val="00FB672F"/>
    <w:rsid w:val="00FC3A17"/>
    <w:rsid w:val="00FC3A23"/>
    <w:rsid w:val="00FC5595"/>
    <w:rsid w:val="00FC5AA7"/>
    <w:rsid w:val="00FD017F"/>
    <w:rsid w:val="00FD1C1C"/>
    <w:rsid w:val="00FD2E47"/>
    <w:rsid w:val="00FD42C4"/>
    <w:rsid w:val="00FE7848"/>
    <w:rsid w:val="00FF2324"/>
    <w:rsid w:val="00FF428A"/>
    <w:rsid w:val="00FF4997"/>
    <w:rsid w:val="00FF544B"/>
    <w:rsid w:val="00FF66B5"/>
    <w:rsid w:val="01AC0139"/>
    <w:rsid w:val="021A0131"/>
    <w:rsid w:val="02E82BA9"/>
    <w:rsid w:val="02F20021"/>
    <w:rsid w:val="03E1080D"/>
    <w:rsid w:val="04782A92"/>
    <w:rsid w:val="067326F7"/>
    <w:rsid w:val="07A13635"/>
    <w:rsid w:val="08101DB2"/>
    <w:rsid w:val="081E50D6"/>
    <w:rsid w:val="08A17FE2"/>
    <w:rsid w:val="08BA4909"/>
    <w:rsid w:val="0ABA551B"/>
    <w:rsid w:val="0B3D6DBF"/>
    <w:rsid w:val="0B5310FE"/>
    <w:rsid w:val="0B591DA9"/>
    <w:rsid w:val="0B592086"/>
    <w:rsid w:val="0B596157"/>
    <w:rsid w:val="0C3D6A94"/>
    <w:rsid w:val="0C5817A4"/>
    <w:rsid w:val="0CD148A7"/>
    <w:rsid w:val="0D6E42F3"/>
    <w:rsid w:val="0DB45986"/>
    <w:rsid w:val="0E0511A8"/>
    <w:rsid w:val="0E21123B"/>
    <w:rsid w:val="0EDB39A1"/>
    <w:rsid w:val="0EF0248D"/>
    <w:rsid w:val="0F31473F"/>
    <w:rsid w:val="0F925C73"/>
    <w:rsid w:val="10E8147E"/>
    <w:rsid w:val="110B2B14"/>
    <w:rsid w:val="113B2E9C"/>
    <w:rsid w:val="11D83C50"/>
    <w:rsid w:val="13871C6A"/>
    <w:rsid w:val="14132147"/>
    <w:rsid w:val="14F34426"/>
    <w:rsid w:val="159535B3"/>
    <w:rsid w:val="15E82E53"/>
    <w:rsid w:val="16276BA3"/>
    <w:rsid w:val="170744E6"/>
    <w:rsid w:val="17523DAF"/>
    <w:rsid w:val="17680846"/>
    <w:rsid w:val="17F51B4E"/>
    <w:rsid w:val="18202BA6"/>
    <w:rsid w:val="18677510"/>
    <w:rsid w:val="1881634D"/>
    <w:rsid w:val="1A910094"/>
    <w:rsid w:val="1C167480"/>
    <w:rsid w:val="1CBB3234"/>
    <w:rsid w:val="1DF4614E"/>
    <w:rsid w:val="1E386095"/>
    <w:rsid w:val="1E9D2F50"/>
    <w:rsid w:val="1F6E0254"/>
    <w:rsid w:val="1F846FD2"/>
    <w:rsid w:val="1F8C1DF0"/>
    <w:rsid w:val="209E235D"/>
    <w:rsid w:val="20B415FA"/>
    <w:rsid w:val="20DA3519"/>
    <w:rsid w:val="211903B5"/>
    <w:rsid w:val="21AF6086"/>
    <w:rsid w:val="21D7200F"/>
    <w:rsid w:val="21FF1EE9"/>
    <w:rsid w:val="22250FCC"/>
    <w:rsid w:val="224C4814"/>
    <w:rsid w:val="22F7744E"/>
    <w:rsid w:val="230439E3"/>
    <w:rsid w:val="23AC703D"/>
    <w:rsid w:val="25417661"/>
    <w:rsid w:val="25AD7DBF"/>
    <w:rsid w:val="25C41A79"/>
    <w:rsid w:val="25D01CF0"/>
    <w:rsid w:val="25D21F9B"/>
    <w:rsid w:val="265C67D3"/>
    <w:rsid w:val="274E23CA"/>
    <w:rsid w:val="2771557E"/>
    <w:rsid w:val="27A24691"/>
    <w:rsid w:val="280244F4"/>
    <w:rsid w:val="28814A83"/>
    <w:rsid w:val="28B279B4"/>
    <w:rsid w:val="28DB0A41"/>
    <w:rsid w:val="291E6972"/>
    <w:rsid w:val="29FF142C"/>
    <w:rsid w:val="2AEA33A3"/>
    <w:rsid w:val="2B0D1D89"/>
    <w:rsid w:val="2B297934"/>
    <w:rsid w:val="2B522706"/>
    <w:rsid w:val="2BA50779"/>
    <w:rsid w:val="2C677E7C"/>
    <w:rsid w:val="2C82701B"/>
    <w:rsid w:val="2D081019"/>
    <w:rsid w:val="2D1B099D"/>
    <w:rsid w:val="2D46550B"/>
    <w:rsid w:val="2D99774B"/>
    <w:rsid w:val="2E884E15"/>
    <w:rsid w:val="2E8C1473"/>
    <w:rsid w:val="2EE02CED"/>
    <w:rsid w:val="2F5940C6"/>
    <w:rsid w:val="30034B0E"/>
    <w:rsid w:val="303B31BD"/>
    <w:rsid w:val="30DC6DFC"/>
    <w:rsid w:val="3301756A"/>
    <w:rsid w:val="33102644"/>
    <w:rsid w:val="339207B1"/>
    <w:rsid w:val="34B50EE4"/>
    <w:rsid w:val="356F2FDD"/>
    <w:rsid w:val="36F4783D"/>
    <w:rsid w:val="377203B8"/>
    <w:rsid w:val="37A4794A"/>
    <w:rsid w:val="37FF78CB"/>
    <w:rsid w:val="38A25E40"/>
    <w:rsid w:val="38A62207"/>
    <w:rsid w:val="38E2156D"/>
    <w:rsid w:val="39456A46"/>
    <w:rsid w:val="39AE6358"/>
    <w:rsid w:val="3BB12285"/>
    <w:rsid w:val="3C783F36"/>
    <w:rsid w:val="3C9A7261"/>
    <w:rsid w:val="3CE12F4D"/>
    <w:rsid w:val="3D123278"/>
    <w:rsid w:val="3D306D49"/>
    <w:rsid w:val="3D9F41EB"/>
    <w:rsid w:val="3E0A3243"/>
    <w:rsid w:val="3E69770C"/>
    <w:rsid w:val="3F764CA9"/>
    <w:rsid w:val="3FF95F26"/>
    <w:rsid w:val="408F0DDD"/>
    <w:rsid w:val="414D5F20"/>
    <w:rsid w:val="419C2F68"/>
    <w:rsid w:val="41D31183"/>
    <w:rsid w:val="42AD47DE"/>
    <w:rsid w:val="43D10B6C"/>
    <w:rsid w:val="43DB1093"/>
    <w:rsid w:val="444530DF"/>
    <w:rsid w:val="44B72988"/>
    <w:rsid w:val="44D76B6A"/>
    <w:rsid w:val="45232E60"/>
    <w:rsid w:val="452D416E"/>
    <w:rsid w:val="454145FF"/>
    <w:rsid w:val="45B23E2D"/>
    <w:rsid w:val="45C717F4"/>
    <w:rsid w:val="46C819FD"/>
    <w:rsid w:val="46EB5F4B"/>
    <w:rsid w:val="476834A9"/>
    <w:rsid w:val="478168F7"/>
    <w:rsid w:val="484F7E61"/>
    <w:rsid w:val="485727E6"/>
    <w:rsid w:val="48BC3CB4"/>
    <w:rsid w:val="492C6C09"/>
    <w:rsid w:val="4B3F3CD1"/>
    <w:rsid w:val="4B7D2042"/>
    <w:rsid w:val="4CCE3A8F"/>
    <w:rsid w:val="4D924016"/>
    <w:rsid w:val="4DFB264D"/>
    <w:rsid w:val="4E887C97"/>
    <w:rsid w:val="502E4CE4"/>
    <w:rsid w:val="5036491C"/>
    <w:rsid w:val="51AA321A"/>
    <w:rsid w:val="51BB5F74"/>
    <w:rsid w:val="51D30789"/>
    <w:rsid w:val="51FC3859"/>
    <w:rsid w:val="529761EA"/>
    <w:rsid w:val="52B81A73"/>
    <w:rsid w:val="52C714D1"/>
    <w:rsid w:val="53130FEB"/>
    <w:rsid w:val="536F179E"/>
    <w:rsid w:val="53A02794"/>
    <w:rsid w:val="53A551A0"/>
    <w:rsid w:val="5411106D"/>
    <w:rsid w:val="543D7B60"/>
    <w:rsid w:val="551C59CE"/>
    <w:rsid w:val="55803AC7"/>
    <w:rsid w:val="56AE3064"/>
    <w:rsid w:val="584A2B64"/>
    <w:rsid w:val="585D60C3"/>
    <w:rsid w:val="58693CF0"/>
    <w:rsid w:val="58E05BE3"/>
    <w:rsid w:val="58E6094E"/>
    <w:rsid w:val="59454242"/>
    <w:rsid w:val="59962476"/>
    <w:rsid w:val="5A2140DC"/>
    <w:rsid w:val="5A3D61AC"/>
    <w:rsid w:val="5B920B35"/>
    <w:rsid w:val="5B9447E3"/>
    <w:rsid w:val="5BA04C44"/>
    <w:rsid w:val="5C6A7016"/>
    <w:rsid w:val="5CD45920"/>
    <w:rsid w:val="5D541F57"/>
    <w:rsid w:val="5E1A3D21"/>
    <w:rsid w:val="5F634B38"/>
    <w:rsid w:val="5FD70968"/>
    <w:rsid w:val="604D14A3"/>
    <w:rsid w:val="606377EC"/>
    <w:rsid w:val="60646D89"/>
    <w:rsid w:val="60907D75"/>
    <w:rsid w:val="62720811"/>
    <w:rsid w:val="62CA45A2"/>
    <w:rsid w:val="63546188"/>
    <w:rsid w:val="63B13956"/>
    <w:rsid w:val="6422105A"/>
    <w:rsid w:val="644E2D40"/>
    <w:rsid w:val="64572442"/>
    <w:rsid w:val="647B64A1"/>
    <w:rsid w:val="653E05DE"/>
    <w:rsid w:val="6668398D"/>
    <w:rsid w:val="668D671F"/>
    <w:rsid w:val="67911F69"/>
    <w:rsid w:val="67D15A5F"/>
    <w:rsid w:val="67E9565E"/>
    <w:rsid w:val="6832145A"/>
    <w:rsid w:val="68336A02"/>
    <w:rsid w:val="68E13002"/>
    <w:rsid w:val="6A1324A1"/>
    <w:rsid w:val="6AF46054"/>
    <w:rsid w:val="6B1C21F3"/>
    <w:rsid w:val="6BA60F2C"/>
    <w:rsid w:val="6C9524DD"/>
    <w:rsid w:val="6D6B00E5"/>
    <w:rsid w:val="6D794D48"/>
    <w:rsid w:val="6DC721AC"/>
    <w:rsid w:val="6E691593"/>
    <w:rsid w:val="6E9804E8"/>
    <w:rsid w:val="6EDA6267"/>
    <w:rsid w:val="6F295B53"/>
    <w:rsid w:val="6F686FC6"/>
    <w:rsid w:val="6FB5098B"/>
    <w:rsid w:val="70963436"/>
    <w:rsid w:val="715F724B"/>
    <w:rsid w:val="71BF4634"/>
    <w:rsid w:val="736F49C4"/>
    <w:rsid w:val="73FA40C7"/>
    <w:rsid w:val="74D95E13"/>
    <w:rsid w:val="74DA7762"/>
    <w:rsid w:val="74E760B5"/>
    <w:rsid w:val="750503BE"/>
    <w:rsid w:val="751172B8"/>
    <w:rsid w:val="75F33E51"/>
    <w:rsid w:val="764A076A"/>
    <w:rsid w:val="77427A58"/>
    <w:rsid w:val="776F4AC7"/>
    <w:rsid w:val="77CE0ABB"/>
    <w:rsid w:val="78541493"/>
    <w:rsid w:val="78A25126"/>
    <w:rsid w:val="78D554E1"/>
    <w:rsid w:val="7A7244D9"/>
    <w:rsid w:val="7B9C6D7F"/>
    <w:rsid w:val="7D741AB5"/>
    <w:rsid w:val="7F28622A"/>
    <w:rsid w:val="7F362D77"/>
    <w:rsid w:val="7FC632C4"/>
    <w:rsid w:val="7FD47B21"/>
    <w:rsid w:val="7FD74D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link w:val="28"/>
    <w:qFormat/>
    <w:uiPriority w:val="0"/>
    <w:pPr>
      <w:keepNext/>
      <w:keepLines/>
      <w:spacing w:line="576" w:lineRule="auto"/>
      <w:outlineLvl w:val="0"/>
    </w:pPr>
    <w:rPr>
      <w:b/>
      <w:kern w:val="44"/>
      <w:sz w:val="44"/>
    </w:rPr>
  </w:style>
  <w:style w:type="paragraph" w:styleId="5">
    <w:name w:val="heading 3"/>
    <w:basedOn w:val="1"/>
    <w:next w:val="1"/>
    <w:qFormat/>
    <w:uiPriority w:val="0"/>
    <w:pPr>
      <w:keepNext/>
      <w:keepLines/>
      <w:spacing w:before="260" w:after="260" w:line="416" w:lineRule="auto"/>
      <w:outlineLvl w:val="2"/>
    </w:pPr>
    <w:rPr>
      <w:b/>
      <w:bCs/>
      <w:szCs w:val="32"/>
    </w:rPr>
  </w:style>
  <w:style w:type="paragraph" w:styleId="6">
    <w:name w:val="heading 4"/>
    <w:basedOn w:val="1"/>
    <w:next w:val="1"/>
    <w:unhideWhenUsed/>
    <w:qFormat/>
    <w:uiPriority w:val="0"/>
    <w:pPr>
      <w:keepNext/>
      <w:keepLines/>
      <w:jc w:val="left"/>
      <w:outlineLvl w:val="3"/>
    </w:pPr>
    <w:rPr>
      <w:rFonts w:eastAsia="宋体"/>
      <w:b/>
      <w:bCs/>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7"/>
    <w:qFormat/>
    <w:uiPriority w:val="0"/>
    <w:pPr>
      <w:spacing w:after="120"/>
    </w:pPr>
  </w:style>
  <w:style w:type="paragraph" w:customStyle="1" w:styleId="3">
    <w:name w:val="Body Text 21"/>
    <w:basedOn w:val="1"/>
    <w:qFormat/>
    <w:uiPriority w:val="0"/>
    <w:pPr>
      <w:spacing w:after="120" w:line="480" w:lineRule="auto"/>
    </w:pPr>
  </w:style>
  <w:style w:type="paragraph" w:styleId="7">
    <w:name w:val="Normal Indent"/>
    <w:basedOn w:val="1"/>
    <w:qFormat/>
    <w:uiPriority w:val="0"/>
    <w:pPr>
      <w:spacing w:line="240" w:lineRule="auto"/>
      <w:ind w:firstLine="420" w:firstLineChars="200"/>
    </w:pPr>
    <w:rPr>
      <w:rFonts w:ascii="宋体" w:hAnsi="宋体" w:cs="宋体" w:eastAsiaTheme="minorEastAsia"/>
      <w:sz w:val="21"/>
    </w:rPr>
  </w:style>
  <w:style w:type="paragraph" w:styleId="8">
    <w:name w:val="Body Text Indent"/>
    <w:basedOn w:val="1"/>
    <w:next w:val="9"/>
    <w:qFormat/>
    <w:uiPriority w:val="0"/>
    <w:pPr>
      <w:spacing w:line="360" w:lineRule="auto"/>
      <w:ind w:firstLine="495"/>
    </w:pPr>
    <w:rPr>
      <w:rFonts w:ascii="宋体" w:hAnsi="宋体"/>
      <w:sz w:val="24"/>
    </w:rPr>
  </w:style>
  <w:style w:type="paragraph" w:customStyle="1" w:styleId="9">
    <w:name w:val="样式 正文文本缩进 + 行距: 1.5 倍行距"/>
    <w:basedOn w:val="1"/>
    <w:qFormat/>
    <w:uiPriority w:val="0"/>
    <w:pPr>
      <w:spacing w:after="120" w:line="360" w:lineRule="auto"/>
      <w:ind w:left="32" w:leftChars="32" w:firstLine="200" w:firstLineChars="200"/>
    </w:pPr>
    <w:rPr>
      <w:rFonts w:cs="宋体"/>
      <w:lang w:bidi="ar-SA"/>
    </w:rPr>
  </w:style>
  <w:style w:type="paragraph" w:styleId="10">
    <w:name w:val="toc 3"/>
    <w:basedOn w:val="11"/>
    <w:next w:val="1"/>
    <w:qFormat/>
    <w:uiPriority w:val="0"/>
    <w:pPr>
      <w:spacing w:line="240" w:lineRule="auto"/>
      <w:ind w:left="840" w:leftChars="400"/>
    </w:pPr>
    <w:rPr>
      <w:rFonts w:eastAsia="宋体"/>
      <w:sz w:val="21"/>
      <w:szCs w:val="20"/>
    </w:rPr>
  </w:style>
  <w:style w:type="paragraph" w:styleId="11">
    <w:name w:val="toc 1"/>
    <w:basedOn w:val="1"/>
    <w:next w:val="1"/>
    <w:qFormat/>
    <w:uiPriority w:val="0"/>
  </w:style>
  <w:style w:type="paragraph" w:styleId="12">
    <w:name w:val="Plain Text"/>
    <w:basedOn w:val="1"/>
    <w:link w:val="35"/>
    <w:qFormat/>
    <w:uiPriority w:val="0"/>
    <w:rPr>
      <w:rFonts w:ascii="宋体" w:hAnsi="Courier New" w:eastAsia="宋体" w:cs="Courier New"/>
      <w:sz w:val="21"/>
      <w:szCs w:val="21"/>
    </w:rPr>
  </w:style>
  <w:style w:type="paragraph" w:styleId="13">
    <w:name w:val="Date"/>
    <w:basedOn w:val="1"/>
    <w:next w:val="1"/>
    <w:qFormat/>
    <w:uiPriority w:val="0"/>
    <w:pPr>
      <w:ind w:left="100" w:leftChars="2500"/>
    </w:pPr>
  </w:style>
  <w:style w:type="paragraph" w:styleId="14">
    <w:name w:val="Balloon Text"/>
    <w:basedOn w:val="1"/>
    <w:link w:val="32"/>
    <w:qFormat/>
    <w:uiPriority w:val="0"/>
    <w:pPr>
      <w:spacing w:line="240" w:lineRule="auto"/>
    </w:pPr>
    <w:rPr>
      <w:sz w:val="18"/>
      <w:szCs w:val="18"/>
    </w:rPr>
  </w:style>
  <w:style w:type="paragraph" w:styleId="15">
    <w:name w:val="footer"/>
    <w:basedOn w:val="1"/>
    <w:link w:val="31"/>
    <w:qFormat/>
    <w:uiPriority w:val="99"/>
    <w:pPr>
      <w:tabs>
        <w:tab w:val="center" w:pos="4153"/>
        <w:tab w:val="right" w:pos="8306"/>
      </w:tabs>
      <w:snapToGrid w:val="0"/>
      <w:jc w:val="left"/>
    </w:pPr>
    <w:rPr>
      <w:sz w:val="18"/>
      <w:szCs w:val="18"/>
    </w:rPr>
  </w:style>
  <w:style w:type="paragraph" w:styleId="16">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7">
    <w:name w:val="Title"/>
    <w:basedOn w:val="1"/>
    <w:next w:val="1"/>
    <w:link w:val="42"/>
    <w:qFormat/>
    <w:uiPriority w:val="0"/>
    <w:pPr>
      <w:spacing w:before="240" w:after="60" w:line="480" w:lineRule="auto"/>
      <w:jc w:val="center"/>
      <w:outlineLvl w:val="0"/>
    </w:pPr>
    <w:rPr>
      <w:rFonts w:ascii="Cambria" w:hAnsi="Cambria" w:eastAsia="宋体"/>
      <w:b/>
      <w:bCs/>
      <w:szCs w:val="32"/>
    </w:rPr>
  </w:style>
  <w:style w:type="paragraph" w:styleId="18">
    <w:name w:val="Body Text First Indent"/>
    <w:basedOn w:val="2"/>
    <w:link w:val="38"/>
    <w:qFormat/>
    <w:uiPriority w:val="0"/>
    <w:pPr>
      <w:ind w:firstLine="420" w:firstLineChars="100"/>
    </w:pPr>
  </w:style>
  <w:style w:type="paragraph" w:styleId="19">
    <w:name w:val="Body Text First Indent 2"/>
    <w:basedOn w:val="8"/>
    <w:next w:val="1"/>
    <w:qFormat/>
    <w:uiPriority w:val="0"/>
    <w:pPr>
      <w:ind w:firstLine="420" w:firstLineChars="200"/>
    </w:pPr>
    <w:rPr>
      <w:sz w:val="21"/>
    </w:rPr>
  </w:style>
  <w:style w:type="character" w:styleId="22">
    <w:name w:val="page number"/>
    <w:basedOn w:val="21"/>
    <w:qFormat/>
    <w:uiPriority w:val="0"/>
  </w:style>
  <w:style w:type="paragraph" w:customStyle="1" w:styleId="2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表格内"/>
    <w:basedOn w:val="1"/>
    <w:qFormat/>
    <w:uiPriority w:val="0"/>
    <w:pPr>
      <w:spacing w:line="360" w:lineRule="exact"/>
      <w:jc w:val="center"/>
    </w:pPr>
    <w:rPr>
      <w:snapToGrid w:val="0"/>
      <w:szCs w:val="21"/>
    </w:rPr>
  </w:style>
  <w:style w:type="paragraph" w:styleId="25">
    <w:name w:val="List Paragraph"/>
    <w:basedOn w:val="1"/>
    <w:qFormat/>
    <w:uiPriority w:val="34"/>
    <w:pPr>
      <w:ind w:firstLine="420" w:firstLineChars="200"/>
    </w:pPr>
  </w:style>
  <w:style w:type="character" w:customStyle="1" w:styleId="26">
    <w:name w:val="正文文本 Char"/>
    <w:basedOn w:val="21"/>
    <w:qFormat/>
    <w:uiPriority w:val="0"/>
    <w:rPr>
      <w:kern w:val="2"/>
      <w:sz w:val="21"/>
      <w:szCs w:val="24"/>
    </w:rPr>
  </w:style>
  <w:style w:type="character" w:customStyle="1" w:styleId="27">
    <w:name w:val="正文文本 Char1"/>
    <w:basedOn w:val="21"/>
    <w:link w:val="2"/>
    <w:qFormat/>
    <w:uiPriority w:val="0"/>
    <w:rPr>
      <w:kern w:val="2"/>
      <w:sz w:val="21"/>
      <w:szCs w:val="24"/>
    </w:rPr>
  </w:style>
  <w:style w:type="character" w:customStyle="1" w:styleId="28">
    <w:name w:val="标题 1 Char"/>
    <w:link w:val="4"/>
    <w:qFormat/>
    <w:uiPriority w:val="0"/>
    <w:rPr>
      <w:b/>
      <w:kern w:val="44"/>
      <w:sz w:val="44"/>
    </w:rPr>
  </w:style>
  <w:style w:type="character" w:customStyle="1" w:styleId="29">
    <w:name w:val="样式 四号"/>
    <w:qFormat/>
    <w:uiPriority w:val="0"/>
    <w:rPr>
      <w:sz w:val="28"/>
    </w:rPr>
  </w:style>
  <w:style w:type="character" w:customStyle="1" w:styleId="30">
    <w:name w:val="页眉 Char"/>
    <w:basedOn w:val="21"/>
    <w:link w:val="16"/>
    <w:qFormat/>
    <w:uiPriority w:val="0"/>
    <w:rPr>
      <w:rFonts w:ascii="Times New Roman" w:hAnsi="Times New Roman" w:eastAsia="仿宋_GB2312"/>
      <w:kern w:val="2"/>
      <w:sz w:val="18"/>
      <w:szCs w:val="18"/>
    </w:rPr>
  </w:style>
  <w:style w:type="character" w:customStyle="1" w:styleId="31">
    <w:name w:val="页脚 Char"/>
    <w:basedOn w:val="21"/>
    <w:link w:val="15"/>
    <w:qFormat/>
    <w:uiPriority w:val="99"/>
    <w:rPr>
      <w:rFonts w:ascii="Times New Roman" w:hAnsi="Times New Roman" w:eastAsia="仿宋_GB2312"/>
      <w:kern w:val="2"/>
      <w:sz w:val="18"/>
      <w:szCs w:val="18"/>
    </w:rPr>
  </w:style>
  <w:style w:type="character" w:customStyle="1" w:styleId="32">
    <w:name w:val="批注框文本 Char"/>
    <w:basedOn w:val="21"/>
    <w:link w:val="14"/>
    <w:qFormat/>
    <w:uiPriority w:val="0"/>
    <w:rPr>
      <w:rFonts w:ascii="Times New Roman" w:hAnsi="Times New Roman" w:eastAsia="仿宋_GB2312"/>
      <w:kern w:val="2"/>
      <w:sz w:val="18"/>
      <w:szCs w:val="18"/>
    </w:rPr>
  </w:style>
  <w:style w:type="character" w:customStyle="1" w:styleId="33">
    <w:name w:val="报告书正文 Char"/>
    <w:link w:val="34"/>
    <w:qFormat/>
    <w:uiPriority w:val="0"/>
    <w:rPr>
      <w:rFonts w:ascii="Times New Roman" w:hAnsi="Times New Roman"/>
      <w:sz w:val="24"/>
      <w:szCs w:val="21"/>
    </w:rPr>
  </w:style>
  <w:style w:type="paragraph" w:customStyle="1" w:styleId="34">
    <w:name w:val="报告书正文"/>
    <w:basedOn w:val="12"/>
    <w:link w:val="33"/>
    <w:qFormat/>
    <w:uiPriority w:val="0"/>
    <w:pPr>
      <w:widowControl/>
      <w:spacing w:line="360" w:lineRule="auto"/>
      <w:ind w:firstLine="480" w:firstLineChars="200"/>
    </w:pPr>
    <w:rPr>
      <w:rFonts w:ascii="Times New Roman" w:hAnsi="Times New Roman" w:cs="Times New Roman"/>
      <w:kern w:val="0"/>
      <w:sz w:val="24"/>
    </w:rPr>
  </w:style>
  <w:style w:type="character" w:customStyle="1" w:styleId="35">
    <w:name w:val="纯文本 Char"/>
    <w:basedOn w:val="21"/>
    <w:link w:val="12"/>
    <w:qFormat/>
    <w:uiPriority w:val="0"/>
    <w:rPr>
      <w:rFonts w:ascii="宋体" w:hAnsi="Courier New" w:cs="Courier New"/>
      <w:kern w:val="2"/>
      <w:sz w:val="21"/>
      <w:szCs w:val="21"/>
    </w:rPr>
  </w:style>
  <w:style w:type="character" w:customStyle="1" w:styleId="36">
    <w:name w:val="表内内容 Char Char"/>
    <w:link w:val="37"/>
    <w:qFormat/>
    <w:uiPriority w:val="0"/>
    <w:rPr>
      <w:rFonts w:ascii="Times New Roman" w:hAnsi="Times New Roman"/>
      <w:kern w:val="2"/>
      <w:sz w:val="21"/>
      <w:szCs w:val="28"/>
    </w:rPr>
  </w:style>
  <w:style w:type="paragraph" w:customStyle="1" w:styleId="37">
    <w:name w:val="表内内容"/>
    <w:basedOn w:val="1"/>
    <w:link w:val="36"/>
    <w:qFormat/>
    <w:uiPriority w:val="0"/>
    <w:pPr>
      <w:adjustRightInd w:val="0"/>
      <w:spacing w:line="240" w:lineRule="auto"/>
      <w:jc w:val="center"/>
    </w:pPr>
    <w:rPr>
      <w:rFonts w:eastAsia="宋体"/>
      <w:sz w:val="21"/>
      <w:szCs w:val="28"/>
    </w:rPr>
  </w:style>
  <w:style w:type="character" w:customStyle="1" w:styleId="38">
    <w:name w:val="正文首行缩进 Char"/>
    <w:basedOn w:val="27"/>
    <w:link w:val="18"/>
    <w:qFormat/>
    <w:uiPriority w:val="0"/>
    <w:rPr>
      <w:rFonts w:ascii="Times New Roman" w:hAnsi="Times New Roman" w:eastAsia="仿宋_GB2312"/>
      <w:kern w:val="2"/>
      <w:sz w:val="32"/>
      <w:szCs w:val="24"/>
    </w:rPr>
  </w:style>
  <w:style w:type="character" w:customStyle="1" w:styleId="39">
    <w:name w:val="！正文 Char"/>
    <w:link w:val="40"/>
    <w:qFormat/>
    <w:uiPriority w:val="0"/>
    <w:rPr>
      <w:rFonts w:ascii="Times New Roman" w:hAnsi="Times New Roman" w:eastAsia="Times New Roman"/>
      <w:sz w:val="24"/>
    </w:rPr>
  </w:style>
  <w:style w:type="paragraph" w:customStyle="1" w:styleId="40">
    <w:name w:val="！正文"/>
    <w:basedOn w:val="1"/>
    <w:link w:val="39"/>
    <w:qFormat/>
    <w:uiPriority w:val="0"/>
    <w:pPr>
      <w:spacing w:line="360" w:lineRule="auto"/>
      <w:ind w:firstLine="643" w:firstLineChars="200"/>
    </w:pPr>
    <w:rPr>
      <w:rFonts w:eastAsia="Times New Roman"/>
      <w:kern w:val="0"/>
      <w:sz w:val="24"/>
      <w:szCs w:val="20"/>
    </w:rPr>
  </w:style>
  <w:style w:type="paragraph" w:customStyle="1" w:styleId="41">
    <w:name w:val="文本"/>
    <w:basedOn w:val="1"/>
    <w:qFormat/>
    <w:uiPriority w:val="0"/>
    <w:pPr>
      <w:adjustRightInd w:val="0"/>
      <w:snapToGrid w:val="0"/>
      <w:spacing w:line="360" w:lineRule="auto"/>
      <w:ind w:firstLine="480" w:firstLineChars="200"/>
      <w:jc w:val="left"/>
    </w:pPr>
    <w:rPr>
      <w:rFonts w:eastAsia="宋体"/>
      <w:kern w:val="0"/>
      <w:sz w:val="24"/>
      <w:lang w:val="zh-CN"/>
    </w:rPr>
  </w:style>
  <w:style w:type="character" w:customStyle="1" w:styleId="42">
    <w:name w:val="标题 Char"/>
    <w:link w:val="17"/>
    <w:qFormat/>
    <w:uiPriority w:val="0"/>
    <w:rPr>
      <w:rFonts w:ascii="Cambria" w:hAnsi="Cambria"/>
      <w:b/>
      <w:bCs/>
      <w:kern w:val="2"/>
      <w:sz w:val="32"/>
      <w:szCs w:val="32"/>
    </w:rPr>
  </w:style>
  <w:style w:type="character" w:customStyle="1" w:styleId="43">
    <w:name w:val="标题 Char1"/>
    <w:basedOn w:val="21"/>
    <w:qFormat/>
    <w:uiPriority w:val="0"/>
    <w:rPr>
      <w:rFonts w:asciiTheme="majorHAnsi" w:hAnsiTheme="majorHAnsi" w:cstheme="majorBidi"/>
      <w:b/>
      <w:bCs/>
      <w:kern w:val="2"/>
      <w:sz w:val="32"/>
      <w:szCs w:val="32"/>
    </w:rPr>
  </w:style>
  <w:style w:type="paragraph" w:customStyle="1" w:styleId="44">
    <w:name w:val="1-正文"/>
    <w:basedOn w:val="1"/>
    <w:qFormat/>
    <w:uiPriority w:val="0"/>
    <w:pPr>
      <w:spacing w:line="360" w:lineRule="auto"/>
      <w:ind w:firstLine="200" w:firstLineChars="200"/>
    </w:pPr>
    <w:rPr>
      <w:rFonts w:eastAsia="宋体"/>
      <w:sz w:val="21"/>
      <w:szCs w:val="22"/>
    </w:rPr>
  </w:style>
  <w:style w:type="paragraph" w:customStyle="1" w:styleId="45">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E18DF-076C-47BF-BA7D-A758E89BE82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1727</Words>
  <Characters>1853</Characters>
  <Lines>13</Lines>
  <Paragraphs>3</Paragraphs>
  <TotalTime>2</TotalTime>
  <ScaleCrop>false</ScaleCrop>
  <LinksUpToDate>false</LinksUpToDate>
  <CharactersWithSpaces>1921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2020-09-01T09:20:00Z</dcterms:created>
  <dc:creator>微软系统</dc:creator>
  <cp:lastModifiedBy>Administrator</cp:lastModifiedBy>
  <cp:lastPrinted>2023-11-15T10:16:00Z</cp:lastPrinted>
  <dcterms:modified xsi:type="dcterms:W3CDTF">2023-11-17T09:27:22Z</dcterms:modified>
  <dc:title>鄯政环〔2014〕号</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F3E6993D540440FEA2A29AD3B2F21150_13</vt:lpwstr>
  </property>
</Properties>
</file>