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吐市环监函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73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关于新疆国丰疆润能源科技有限公司年产5万吨活性腐殖酸项目环境影响报告表的批复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新疆国丰疆润能源科技有限公司</w:t>
      </w:r>
      <w:r>
        <w:rPr>
          <w:rFonts w:hint="eastAsia" w:ascii="仿宋_GB231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你单位《关于&lt;</w:t>
      </w:r>
      <w:r>
        <w:rPr>
          <w:rFonts w:hint="eastAsia"/>
          <w:szCs w:val="21"/>
        </w:rPr>
        <w:t>新疆国丰疆润能源科技有限公司年产5万吨活性腐殖酸项目</w:t>
      </w:r>
      <w:r>
        <w:rPr>
          <w:rFonts w:hint="eastAsia" w:ascii="仿宋_GB2312"/>
          <w:szCs w:val="32"/>
        </w:rPr>
        <w:t>环境影响报告表&gt;申请审批的请示》及相关附件收悉。经研究，批复如下：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</w:t>
      </w:r>
      <w:r>
        <w:rPr>
          <w:rFonts w:hint="eastAsia"/>
          <w:szCs w:val="21"/>
        </w:rPr>
        <w:t>新疆国丰疆润能源科技有限公司年产5万吨活性腐殖酸项目</w:t>
      </w:r>
      <w:r>
        <w:rPr>
          <w:rFonts w:hint="eastAsia" w:ascii="仿宋_GB2312"/>
          <w:szCs w:val="32"/>
        </w:rPr>
        <w:t>位于</w:t>
      </w:r>
      <w:r>
        <w:rPr>
          <w:rFonts w:hint="eastAsia"/>
          <w:szCs w:val="21"/>
        </w:rPr>
        <w:t>吐鲁番市鄯善县迪坎尔乡选矿基地（迪坎工业园）原鄯善宝地矿业有限责任公司迪坎尔选矿厂精粉库场地内</w:t>
      </w:r>
      <w:bookmarkStart w:id="0" w:name="_GoBack"/>
      <w:bookmarkEnd w:id="0"/>
      <w:r>
        <w:rPr>
          <w:rFonts w:hint="eastAsia" w:ascii="仿宋_GB2312"/>
          <w:szCs w:val="32"/>
        </w:rPr>
        <w:t>。本项目建设性质为</w:t>
      </w:r>
      <w:r>
        <w:rPr>
          <w:rFonts w:hint="eastAsia" w:ascii="仿宋_GB2312"/>
          <w:szCs w:val="32"/>
          <w:lang w:eastAsia="zh-CN"/>
        </w:rPr>
        <w:t>新</w:t>
      </w:r>
      <w:r>
        <w:rPr>
          <w:rFonts w:hint="eastAsia" w:ascii="仿宋_GB2312"/>
          <w:szCs w:val="32"/>
        </w:rPr>
        <w:t>建，主要建设内容</w:t>
      </w:r>
      <w:r>
        <w:rPr>
          <w:rFonts w:hint="eastAsia" w:ascii="仿宋_GB2312"/>
          <w:szCs w:val="32"/>
          <w:lang w:eastAsia="zh-CN"/>
        </w:rPr>
        <w:t>一条年产5万吨活性腐植酸生产线，150m</w:t>
      </w:r>
      <w:r>
        <w:rPr>
          <w:rFonts w:hint="eastAsia" w:ascii="仿宋_GB2312"/>
          <w:szCs w:val="32"/>
          <w:vertAlign w:val="superscript"/>
          <w:lang w:eastAsia="zh-CN"/>
        </w:rPr>
        <w:t>3</w:t>
      </w:r>
      <w:r>
        <w:rPr>
          <w:rFonts w:hint="eastAsia" w:ascii="仿宋_GB2312"/>
          <w:szCs w:val="32"/>
          <w:lang w:eastAsia="zh-CN"/>
        </w:rPr>
        <w:t>沉降池及配套设施等</w:t>
      </w:r>
      <w:r>
        <w:rPr>
          <w:rFonts w:hint="eastAsia" w:ascii="仿宋_GB2312"/>
          <w:szCs w:val="32"/>
          <w:lang w:val="en-US" w:eastAsia="zh-CN"/>
        </w:rPr>
        <w:t>。</w:t>
      </w:r>
      <w:r>
        <w:rPr>
          <w:rFonts w:hint="eastAsia" w:ascii="仿宋_GB2312"/>
          <w:szCs w:val="32"/>
        </w:rPr>
        <w:t>总</w:t>
      </w:r>
      <w:r>
        <w:rPr>
          <w:rFonts w:hint="eastAsia" w:ascii="仿宋_GB2312"/>
          <w:szCs w:val="32"/>
          <w:lang w:eastAsia="zh-CN"/>
        </w:rPr>
        <w:t>占</w:t>
      </w:r>
      <w:r>
        <w:rPr>
          <w:rFonts w:hint="eastAsia" w:ascii="仿宋_GB2312"/>
          <w:szCs w:val="32"/>
        </w:rPr>
        <w:t>地面积为</w:t>
      </w:r>
      <w:r>
        <w:rPr>
          <w:rFonts w:hint="eastAsia" w:ascii="仿宋_GB2312"/>
          <w:szCs w:val="32"/>
          <w:lang w:val="en-US" w:eastAsia="zh-CN"/>
        </w:rPr>
        <w:t>8446</w:t>
      </w:r>
      <w:r>
        <w:rPr>
          <w:rFonts w:hint="eastAsia" w:ascii="仿宋_GB2312"/>
          <w:szCs w:val="32"/>
        </w:rPr>
        <w:t>m</w:t>
      </w:r>
      <w:r>
        <w:rPr>
          <w:rFonts w:hint="eastAsia" w:ascii="仿宋_GB2312"/>
          <w:szCs w:val="32"/>
          <w:vertAlign w:val="superscript"/>
        </w:rPr>
        <w:t>2</w:t>
      </w:r>
      <w:r>
        <w:rPr>
          <w:rFonts w:hint="eastAsia" w:ascii="仿宋_GB2312"/>
          <w:szCs w:val="32"/>
        </w:rPr>
        <w:t>，总投资</w:t>
      </w:r>
      <w:r>
        <w:rPr>
          <w:rFonts w:hint="eastAsia" w:ascii="仿宋_GB2312"/>
          <w:szCs w:val="32"/>
          <w:lang w:val="en-US" w:eastAsia="zh-CN"/>
        </w:rPr>
        <w:t>500</w:t>
      </w:r>
      <w:r>
        <w:rPr>
          <w:rFonts w:hint="eastAsia" w:ascii="仿宋_GB2312"/>
          <w:szCs w:val="32"/>
        </w:rPr>
        <w:t>万元，其中环保投资</w:t>
      </w:r>
      <w:r>
        <w:rPr>
          <w:rFonts w:hint="eastAsia" w:ascii="仿宋_GB2312"/>
          <w:szCs w:val="32"/>
          <w:lang w:val="en-US" w:eastAsia="zh-CN"/>
        </w:rPr>
        <w:t>48.5</w:t>
      </w:r>
      <w:r>
        <w:rPr>
          <w:rFonts w:hint="eastAsia" w:ascii="仿宋_GB2312"/>
          <w:szCs w:val="32"/>
        </w:rPr>
        <w:t>万元，占总投资的</w:t>
      </w:r>
      <w:r>
        <w:rPr>
          <w:rFonts w:hint="eastAsia" w:ascii="仿宋_GB2312"/>
          <w:szCs w:val="32"/>
          <w:lang w:val="en-US" w:eastAsia="zh-CN"/>
        </w:rPr>
        <w:t>9.7</w:t>
      </w:r>
      <w:r>
        <w:rPr>
          <w:rFonts w:ascii="仿宋_GB2312"/>
          <w:szCs w:val="32"/>
        </w:rPr>
        <w:t>%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/>
          <w:szCs w:val="32"/>
          <w:lang w:val="en-US" w:eastAsia="zh-CN"/>
        </w:rPr>
        <w:t>二、</w:t>
      </w:r>
      <w:r>
        <w:rPr>
          <w:rFonts w:hint="eastAsia" w:ascii="仿宋_GB2312"/>
          <w:szCs w:val="32"/>
        </w:rPr>
        <w:t>根据</w:t>
      </w:r>
      <w:r>
        <w:rPr>
          <w:rFonts w:hint="eastAsia" w:ascii="仿宋_GB2312"/>
          <w:szCs w:val="32"/>
          <w:lang w:eastAsia="zh-CN"/>
        </w:rPr>
        <w:t>新疆金咨源建设项目管理咨询有限公司</w:t>
      </w:r>
      <w:r>
        <w:rPr>
          <w:rFonts w:hint="eastAsia" w:ascii="仿宋_GB2312"/>
          <w:szCs w:val="32"/>
        </w:rPr>
        <w:t>编制的《</w:t>
      </w:r>
      <w:r>
        <w:rPr>
          <w:rFonts w:hint="eastAsia"/>
          <w:szCs w:val="21"/>
        </w:rPr>
        <w:t>新疆国丰疆润能源科技有限公司年产5万吨活性腐殖酸项目</w:t>
      </w:r>
      <w:r>
        <w:rPr>
          <w:rFonts w:hint="eastAsia" w:ascii="仿宋_GB2312"/>
          <w:szCs w:val="32"/>
        </w:rPr>
        <w:t>环境影响报告表》评价结论、</w:t>
      </w:r>
      <w:r>
        <w:rPr>
          <w:rFonts w:hint="eastAsia" w:ascii="仿宋_GB2312"/>
          <w:szCs w:val="32"/>
          <w:lang w:eastAsia="zh-CN"/>
        </w:rPr>
        <w:t>鄯善县</w:t>
      </w:r>
      <w:r>
        <w:rPr>
          <w:rFonts w:hint="eastAsia" w:ascii="仿宋_GB2312"/>
          <w:szCs w:val="32"/>
        </w:rPr>
        <w:t>分局《关于</w:t>
      </w:r>
      <w:r>
        <w:rPr>
          <w:rFonts w:hint="eastAsia" w:ascii="仿宋_GB2312"/>
          <w:szCs w:val="32"/>
          <w:lang w:val="en-US" w:eastAsia="zh-CN"/>
        </w:rPr>
        <w:t>&lt;</w:t>
      </w:r>
      <w:r>
        <w:rPr>
          <w:rFonts w:hint="eastAsia"/>
          <w:szCs w:val="21"/>
        </w:rPr>
        <w:t>新疆国丰疆润能源科技有限公司年产5万吨活性腐殖酸项目</w:t>
      </w:r>
      <w:r>
        <w:rPr>
          <w:rFonts w:hint="eastAsia" w:ascii="仿宋_GB2312"/>
          <w:szCs w:val="32"/>
        </w:rPr>
        <w:t>环境影响报告表&gt;的</w:t>
      </w:r>
      <w:r>
        <w:rPr>
          <w:rFonts w:hint="eastAsia" w:ascii="仿宋_GB2312"/>
          <w:szCs w:val="32"/>
          <w:lang w:val="en-US" w:eastAsia="zh-CN"/>
        </w:rPr>
        <w:t>初步审查</w:t>
      </w:r>
      <w:r>
        <w:rPr>
          <w:rFonts w:hint="eastAsia" w:ascii="仿宋_GB2312"/>
          <w:szCs w:val="32"/>
        </w:rPr>
        <w:t>意见》</w:t>
      </w:r>
      <w:r>
        <w:rPr>
          <w:rFonts w:hint="eastAsia" w:ascii="仿宋_GB2312"/>
          <w:color w:val="auto"/>
          <w:szCs w:val="32"/>
        </w:rPr>
        <w:t>（</w:t>
      </w:r>
      <w:r>
        <w:rPr>
          <w:rFonts w:hint="eastAsia" w:ascii="仿宋_GB2312"/>
          <w:color w:val="auto"/>
          <w:szCs w:val="32"/>
          <w:lang w:val="en-US" w:eastAsia="zh-CN"/>
        </w:rPr>
        <w:t>吐生环鄯分局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28</w:t>
      </w:r>
      <w:r>
        <w:rPr>
          <w:rFonts w:hint="eastAsia" w:ascii="仿宋_GB2312"/>
          <w:szCs w:val="32"/>
        </w:rPr>
        <w:t>号），</w:t>
      </w:r>
      <w:r>
        <w:rPr>
          <w:rFonts w:hint="eastAsia" w:ascii="仿宋_GB2312" w:hAnsi="仿宋_GB2312" w:eastAsia="仿宋_GB2312" w:cs="仿宋_GB2312"/>
          <w:szCs w:val="21"/>
        </w:rPr>
        <w:t>该项目在落实《报</w:t>
      </w:r>
      <w:r>
        <w:rPr>
          <w:rFonts w:hint="eastAsia" w:ascii="仿宋_GB2312" w:eastAsia="仿宋_GB2312"/>
          <w:color w:val="auto"/>
          <w:sz w:val="32"/>
          <w:szCs w:val="32"/>
        </w:rPr>
        <w:t>告表》提出的各项环境保护措施后，项目所产生的不利影响可以得到缓解和控制。从环境保护的角度，原则同意该项目按照《报告表》中所列项目地点、性质、规模及拟采取的各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项环境保护措施进行建设。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kern w:val="0"/>
          <w:szCs w:val="32"/>
        </w:rPr>
        <w:t>在项目建设、运行和环境管理中要认真落实《报告表》提出的各项环保要求，严格执行环保“三同时”制度，并重点做好以下工作：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/>
        </w:rPr>
        <w:t>（一）落实施工期各项环保措施。加强项目施工期间的环境保护管理工作，防止施工期废水、扬尘、固体废物和噪声对周围环境产生不利影响，施工结束后及时恢复。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Cs w:val="32"/>
          <w:lang w:eastAsia="zh-CN"/>
        </w:rPr>
      </w:pPr>
      <w:r>
        <w:rPr>
          <w:rFonts w:hint="eastAsia" w:ascii="仿宋_GB2312" w:cs="宋体"/>
          <w:kern w:val="0"/>
          <w:szCs w:val="32"/>
        </w:rPr>
        <w:t>（二</w:t>
      </w:r>
      <w:r>
        <w:rPr>
          <w:rFonts w:hint="eastAsia" w:ascii="仿宋_GB2312" w:cs="宋体"/>
          <w:color w:val="auto"/>
          <w:kern w:val="0"/>
          <w:szCs w:val="32"/>
        </w:rPr>
        <w:t>）严格落实废气污</w:t>
      </w:r>
      <w:r>
        <w:rPr>
          <w:rFonts w:hint="eastAsia" w:ascii="仿宋_GB2312" w:cs="宋体"/>
          <w:kern w:val="0"/>
          <w:szCs w:val="32"/>
        </w:rPr>
        <w:t>染防治措施。项目运营期粉碎粉尘</w:t>
      </w:r>
      <w:r>
        <w:rPr>
          <w:rFonts w:hint="eastAsia" w:ascii="仿宋_GB2312" w:cs="宋体"/>
          <w:kern w:val="0"/>
          <w:szCs w:val="32"/>
          <w:lang w:eastAsia="zh-CN"/>
        </w:rPr>
        <w:t>设置全封闭式车间，粉碎粉尘直接通过密闭的收集管道经脉冲布袋除尘器处理后1根15m排气简排放，废气排放满足《大气污染物综合排放标准》(GB16297-1996)中表2新污染源颗粒物二级排放限值要求</w:t>
      </w:r>
      <w:r>
        <w:rPr>
          <w:rFonts w:hint="eastAsia"/>
          <w:szCs w:val="21"/>
          <w:lang w:eastAsia="zh-CN"/>
        </w:rPr>
        <w:t>。进料破碎粉尘采取水雾喷淋降尘，皮带输送粉尘采用篷布遮盖，晾晒干燥粉尘依托项目区四周设置防风抑尘网，运输粉尘采取定期洒水，运输车采用篷布遮盖，卸料、堆场扬尘设置封闭式原料库，喷淋洒水设施，废气排放满足《大气污染物综合排放标准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》(GB16297-1996)表2</w:t>
      </w:r>
      <w:r>
        <w:rPr>
          <w:rFonts w:hint="eastAsia"/>
          <w:szCs w:val="21"/>
          <w:lang w:eastAsia="zh-CN"/>
        </w:rPr>
        <w:t>新污染源颗粒物无组织排放要求。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Cs w:val="32"/>
          <w:lang w:eastAsia="zh-CN"/>
        </w:rPr>
      </w:pPr>
      <w:r>
        <w:rPr>
          <w:rFonts w:hint="eastAsia" w:ascii="仿宋_GB2312" w:cs="宋体"/>
          <w:kern w:val="0"/>
          <w:szCs w:val="32"/>
        </w:rPr>
        <w:t>（三）落实水污染防治措施。项目运营期</w:t>
      </w:r>
      <w:r>
        <w:rPr>
          <w:rFonts w:hint="eastAsia" w:ascii="仿宋_GB2312" w:cs="宋体"/>
          <w:kern w:val="0"/>
          <w:szCs w:val="32"/>
          <w:lang w:eastAsia="zh-CN"/>
        </w:rPr>
        <w:t>产生的生活污水</w:t>
      </w:r>
      <w:r>
        <w:rPr>
          <w:rFonts w:hint="eastAsia" w:ascii="仿宋_GB2312" w:cs="宋体"/>
          <w:kern w:val="0"/>
          <w:szCs w:val="32"/>
        </w:rPr>
        <w:t>依托选矿厂已建化粪池处理</w:t>
      </w:r>
      <w:r>
        <w:rPr>
          <w:rFonts w:hint="eastAsia" w:ascii="仿宋_GB2312" w:cs="宋体"/>
          <w:kern w:val="0"/>
          <w:szCs w:val="32"/>
          <w:lang w:eastAsia="zh-CN"/>
        </w:rPr>
        <w:t>，满足《污水综合排放标准》（GB8978-1996）中三级标准</w:t>
      </w:r>
      <w:r>
        <w:rPr>
          <w:rFonts w:hint="eastAsia" w:ascii="仿宋_GB2312" w:cs="宋体"/>
          <w:kern w:val="0"/>
          <w:szCs w:val="32"/>
        </w:rPr>
        <w:t>后</w:t>
      </w:r>
      <w:r>
        <w:rPr>
          <w:rFonts w:hint="eastAsia" w:ascii="仿宋_GB2312" w:cs="宋体"/>
          <w:kern w:val="0"/>
          <w:szCs w:val="32"/>
          <w:lang w:eastAsia="zh-CN"/>
        </w:rPr>
        <w:t>，</w:t>
      </w:r>
      <w:r>
        <w:rPr>
          <w:rFonts w:hint="eastAsia" w:ascii="仿宋_GB2312" w:cs="宋体"/>
          <w:kern w:val="0"/>
          <w:szCs w:val="32"/>
        </w:rPr>
        <w:t>排入市政污水管网</w:t>
      </w:r>
      <w:r>
        <w:rPr>
          <w:rFonts w:hint="eastAsia" w:ascii="仿宋_GB2312" w:cs="宋体"/>
          <w:kern w:val="0"/>
          <w:szCs w:val="32"/>
          <w:lang w:eastAsia="zh-CN"/>
        </w:rPr>
        <w:t>。化粪池、危废暂存间、生产车间、堆场及库房做好防渗措施。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cs="宋体"/>
          <w:kern w:val="0"/>
          <w:szCs w:val="32"/>
          <w:lang w:eastAsia="zh-CN"/>
        </w:rPr>
      </w:pPr>
      <w:r>
        <w:rPr>
          <w:rFonts w:hint="eastAsia" w:ascii="仿宋_GB2312" w:cs="宋体"/>
          <w:kern w:val="0"/>
          <w:szCs w:val="32"/>
        </w:rPr>
        <w:t>（四）落实固体废物污染防治措施。项目运营期产生</w:t>
      </w:r>
      <w:r>
        <w:rPr>
          <w:rFonts w:hint="eastAsia" w:ascii="仿宋_GB2312" w:cs="宋体"/>
          <w:kern w:val="0"/>
          <w:szCs w:val="32"/>
          <w:lang w:eastAsia="zh-CN"/>
        </w:rPr>
        <w:t>分选出的煤矸石、脉冲布袋除尘器收集粉尘，外售综合利用；生活垃圾经密闭垃圾箱分类收集后，由环卫部门统一清运，一般固废管理满足《一般工业固体废物贮存和填埋污染控制标准》（GB18599-2020）要求。项目产生的废润滑油，集中贮存在危废暂存间，定期交由有资质的单位进行处置，危险废物的管理应满足《危险废物贮存污染控制标准》（GB18597-2023）、《危险废物收集贮存运输技术规范》（HJ2025-2012)及《危险废物转移管理办法》（部令第23号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/>
          <w:szCs w:val="32"/>
          <w:lang w:eastAsia="zh-CN"/>
        </w:rPr>
      </w:pPr>
      <w:r>
        <w:rPr>
          <w:rFonts w:hint="eastAsia" w:ascii="仿宋_GB2312" w:cs="宋体"/>
          <w:kern w:val="0"/>
          <w:szCs w:val="32"/>
        </w:rPr>
        <w:t>（五）落实噪声防治</w:t>
      </w:r>
      <w:r>
        <w:rPr>
          <w:rFonts w:hint="eastAsia" w:ascii="仿宋_GB2312"/>
          <w:szCs w:val="32"/>
        </w:rPr>
        <w:t>措施。</w:t>
      </w:r>
      <w:r>
        <w:rPr>
          <w:rFonts w:hint="eastAsia" w:ascii="仿宋_GB2312"/>
          <w:szCs w:val="32"/>
          <w:lang w:val="en-US" w:eastAsia="zh-CN"/>
        </w:rPr>
        <w:t>项目</w:t>
      </w:r>
      <w:r>
        <w:rPr>
          <w:rFonts w:hint="eastAsia" w:ascii="仿宋_GB2312"/>
          <w:szCs w:val="32"/>
        </w:rPr>
        <w:t>采用吸声、隔声、减震等防护措施，运营期厂界</w:t>
      </w:r>
      <w:r>
        <w:rPr>
          <w:rFonts w:hint="eastAsia" w:ascii="仿宋_GB2312"/>
          <w:szCs w:val="32"/>
          <w:lang w:eastAsia="zh-CN"/>
        </w:rPr>
        <w:t>噪声满足</w:t>
      </w:r>
      <w:r>
        <w:rPr>
          <w:rFonts w:hint="eastAsia" w:ascii="仿宋_GB2312"/>
          <w:szCs w:val="32"/>
        </w:rPr>
        <w:t>《工业企业厂界环境噪声排放标准》（GB12348-2008）</w:t>
      </w:r>
      <w:r>
        <w:rPr>
          <w:rFonts w:hint="eastAsia" w:ascii="仿宋_GB2312"/>
          <w:szCs w:val="32"/>
          <w:lang w:eastAsia="zh-CN"/>
        </w:rPr>
        <w:t>中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类标准</w:t>
      </w:r>
      <w:r>
        <w:rPr>
          <w:rFonts w:hint="eastAsia" w:ascii="仿宋_GB2312"/>
          <w:szCs w:val="32"/>
          <w:lang w:eastAsia="zh-CN"/>
        </w:rPr>
        <w:t>要求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</w:t>
      </w:r>
      <w:r>
        <w:rPr>
          <w:rFonts w:hint="eastAsia" w:ascii="仿宋_GB2312"/>
          <w:szCs w:val="32"/>
          <w:lang w:val="en-US" w:eastAsia="zh-CN"/>
        </w:rPr>
        <w:t>六</w:t>
      </w:r>
      <w:r>
        <w:rPr>
          <w:rFonts w:hint="eastAsia" w:ascii="仿宋_GB2312"/>
          <w:szCs w:val="32"/>
        </w:rPr>
        <w:t>）建立严格的环境管理体系。</w:t>
      </w:r>
      <w:r>
        <w:rPr>
          <w:rFonts w:hint="eastAsia" w:ascii="仿宋_GB2312"/>
          <w:szCs w:val="32"/>
          <w:lang w:val="en-US" w:eastAsia="zh-CN"/>
        </w:rPr>
        <w:t>项目应</w:t>
      </w:r>
      <w:r>
        <w:rPr>
          <w:rFonts w:hint="eastAsia" w:ascii="仿宋_GB2312"/>
          <w:szCs w:val="32"/>
        </w:rPr>
        <w:t>严格落实《报告表》提出的各项事故防范和应急措施，制定突发环境事件应急预案，完善环保规章制度，定期开展环境应急演练。提高操作管理水平，加强设备管理、维护及操作人员的教育培训，控制和降低环境风险，杜绝环境污染事故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四</w:t>
      </w:r>
      <w:r>
        <w:rPr>
          <w:rFonts w:hint="eastAsia" w:ascii="仿宋_GB2312"/>
          <w:szCs w:val="32"/>
        </w:rPr>
        <w:t>、本项目在发生实际排污行为之前，</w:t>
      </w:r>
      <w:r>
        <w:rPr>
          <w:rFonts w:hint="eastAsia" w:ascii="仿宋_GB2312" w:hAnsi="仿宋_GB2312" w:cs="仿宋_GB2312"/>
          <w:szCs w:val="32"/>
        </w:rPr>
        <w:t>必须按相关规范要求申领排污许可证，在排污许可证中载明批准的环境影响报告表中各项环境保护措施、污染物排放清单等的执行情况及其他有关内容，并按证排污。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五</w:t>
      </w:r>
      <w:r>
        <w:rPr>
          <w:rFonts w:hint="eastAsia" w:ascii="仿宋_GB2312"/>
          <w:szCs w:val="32"/>
        </w:rPr>
        <w:t>、本项目施工期和运营期的环境监督管理由</w:t>
      </w:r>
      <w:r>
        <w:rPr>
          <w:rFonts w:hint="eastAsia" w:ascii="仿宋_GB2312"/>
          <w:szCs w:val="32"/>
          <w:lang w:eastAsia="zh-CN"/>
        </w:rPr>
        <w:t>鄯善县</w:t>
      </w:r>
      <w:r>
        <w:rPr>
          <w:rFonts w:hint="eastAsia" w:ascii="仿宋_GB2312"/>
          <w:szCs w:val="32"/>
        </w:rPr>
        <w:t>分局负责，市生态环境保护综合行政执法支队不定期进行抽查。项目竣工后，须按规定程序开展竣工环境保护验收，验收合格后，方可正式投入运行。如项目的性质、规模、地点、工艺或者防治污染、防止生态破坏的措施发生重大变动，须报我局重新审批。自环评批复文件批准之日起，如工程超过5年未开工建设，环境影响评价文件应当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六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hAnsi="仿宋_GB2312" w:cs="仿宋_GB2312"/>
          <w:szCs w:val="32"/>
        </w:rPr>
        <w:t>你公司应在收到本批复后20个工作日内，将批准后的《报告表》分送至</w:t>
      </w:r>
      <w:r>
        <w:rPr>
          <w:rFonts w:hint="eastAsia" w:ascii="仿宋_GB2312" w:hAnsi="仿宋_GB2312" w:cs="仿宋_GB2312"/>
          <w:szCs w:val="32"/>
          <w:lang w:eastAsia="zh-CN"/>
        </w:rPr>
        <w:t>鄯善县</w:t>
      </w:r>
      <w:r>
        <w:rPr>
          <w:rFonts w:hint="eastAsia" w:ascii="仿宋_GB2312"/>
          <w:szCs w:val="32"/>
        </w:rPr>
        <w:t>分局</w:t>
      </w:r>
      <w:r>
        <w:rPr>
          <w:rFonts w:hint="eastAsia" w:ascii="仿宋_GB2312" w:hAnsi="仿宋_GB2312" w:cs="仿宋_GB2312"/>
          <w:szCs w:val="32"/>
        </w:rPr>
        <w:t>，并按规定接受各级生态环境主管部门的监督检查。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吐鲁番市生态环境局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202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10 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20 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抄送：</w:t>
      </w:r>
      <w:r>
        <w:rPr>
          <w:rFonts w:hint="eastAsia" w:ascii="仿宋_GB2312" w:hAnsi="仿宋_GB2312" w:cs="仿宋_GB2312"/>
          <w:szCs w:val="32"/>
          <w:lang w:eastAsia="zh-CN"/>
        </w:rPr>
        <w:t>吐鲁番</w:t>
      </w:r>
      <w:r>
        <w:rPr>
          <w:rFonts w:hint="eastAsia" w:ascii="仿宋_GB2312" w:hAnsi="仿宋_GB2312" w:cs="仿宋_GB2312"/>
          <w:spacing w:val="-20"/>
          <w:szCs w:val="32"/>
        </w:rPr>
        <w:t>市生态环境局</w:t>
      </w:r>
      <w:r>
        <w:rPr>
          <w:rFonts w:hint="eastAsia" w:ascii="仿宋_GB2312" w:hAnsi="仿宋_GB2312" w:cs="仿宋_GB2312"/>
          <w:spacing w:val="-20"/>
          <w:szCs w:val="32"/>
          <w:lang w:eastAsia="zh-CN"/>
        </w:rPr>
        <w:t>鄯善县</w:t>
      </w:r>
      <w:r>
        <w:rPr>
          <w:rFonts w:hint="eastAsia" w:ascii="仿宋_GB2312" w:hAnsi="仿宋_GB2312" w:cs="仿宋_GB2312"/>
          <w:spacing w:val="-20"/>
          <w:szCs w:val="32"/>
        </w:rPr>
        <w:t>分局，市生态环境保护综合行政执法支队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3990"/>
    </w:sdtPr>
    <w:sdtContent>
      <w:p>
        <w:pPr>
          <w:pStyle w:val="1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498845"/>
    </w:sdtPr>
    <w:sdtContent>
      <w:p>
        <w:pPr>
          <w:pStyle w:val="1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WY5ZmFmNmQ5YTM3NDE3YzE2MjA1ZjExMjAifQ=="/>
  </w:docVars>
  <w:rsids>
    <w:rsidRoot w:val="001C0A3B"/>
    <w:rsid w:val="00003456"/>
    <w:rsid w:val="00006D3A"/>
    <w:rsid w:val="000112AF"/>
    <w:rsid w:val="000116CF"/>
    <w:rsid w:val="00014810"/>
    <w:rsid w:val="00015732"/>
    <w:rsid w:val="0002249C"/>
    <w:rsid w:val="00022E2B"/>
    <w:rsid w:val="00024CBD"/>
    <w:rsid w:val="000271C9"/>
    <w:rsid w:val="00027257"/>
    <w:rsid w:val="00030D70"/>
    <w:rsid w:val="00031C30"/>
    <w:rsid w:val="00041D0A"/>
    <w:rsid w:val="0004542E"/>
    <w:rsid w:val="00050D7D"/>
    <w:rsid w:val="00052FE7"/>
    <w:rsid w:val="000579FB"/>
    <w:rsid w:val="00070613"/>
    <w:rsid w:val="00071398"/>
    <w:rsid w:val="000729AD"/>
    <w:rsid w:val="000746D8"/>
    <w:rsid w:val="00074E1B"/>
    <w:rsid w:val="0008366B"/>
    <w:rsid w:val="0008583A"/>
    <w:rsid w:val="00094616"/>
    <w:rsid w:val="000A1E99"/>
    <w:rsid w:val="000A5A6B"/>
    <w:rsid w:val="000A7C57"/>
    <w:rsid w:val="000B163B"/>
    <w:rsid w:val="000B26D2"/>
    <w:rsid w:val="000C15E4"/>
    <w:rsid w:val="000C45DE"/>
    <w:rsid w:val="000C53E2"/>
    <w:rsid w:val="000C772F"/>
    <w:rsid w:val="000D61FE"/>
    <w:rsid w:val="000D701E"/>
    <w:rsid w:val="000E2660"/>
    <w:rsid w:val="000E4DF3"/>
    <w:rsid w:val="001004AB"/>
    <w:rsid w:val="00104D0F"/>
    <w:rsid w:val="00106CEC"/>
    <w:rsid w:val="00112CC3"/>
    <w:rsid w:val="00116919"/>
    <w:rsid w:val="00124AF5"/>
    <w:rsid w:val="00131F5D"/>
    <w:rsid w:val="00133618"/>
    <w:rsid w:val="00133624"/>
    <w:rsid w:val="00135469"/>
    <w:rsid w:val="001358A7"/>
    <w:rsid w:val="00136B83"/>
    <w:rsid w:val="001443C4"/>
    <w:rsid w:val="00147D42"/>
    <w:rsid w:val="001537ED"/>
    <w:rsid w:val="00155C61"/>
    <w:rsid w:val="00157ADC"/>
    <w:rsid w:val="00157E20"/>
    <w:rsid w:val="001610C7"/>
    <w:rsid w:val="001625FB"/>
    <w:rsid w:val="00162B1A"/>
    <w:rsid w:val="001700D7"/>
    <w:rsid w:val="00176035"/>
    <w:rsid w:val="00183715"/>
    <w:rsid w:val="0018447C"/>
    <w:rsid w:val="0019002A"/>
    <w:rsid w:val="0019095B"/>
    <w:rsid w:val="00193015"/>
    <w:rsid w:val="001978BF"/>
    <w:rsid w:val="001A10BA"/>
    <w:rsid w:val="001A45B1"/>
    <w:rsid w:val="001B0753"/>
    <w:rsid w:val="001B4E67"/>
    <w:rsid w:val="001C0A3B"/>
    <w:rsid w:val="001C0C0C"/>
    <w:rsid w:val="001C39FD"/>
    <w:rsid w:val="001C4963"/>
    <w:rsid w:val="001D297C"/>
    <w:rsid w:val="001D464D"/>
    <w:rsid w:val="001D76A6"/>
    <w:rsid w:val="001D7F69"/>
    <w:rsid w:val="001E3356"/>
    <w:rsid w:val="001E3719"/>
    <w:rsid w:val="001E4131"/>
    <w:rsid w:val="001E6630"/>
    <w:rsid w:val="001F2063"/>
    <w:rsid w:val="001F3B50"/>
    <w:rsid w:val="001F4A9A"/>
    <w:rsid w:val="001F5D12"/>
    <w:rsid w:val="001F61B2"/>
    <w:rsid w:val="00201C46"/>
    <w:rsid w:val="00203E2E"/>
    <w:rsid w:val="00215417"/>
    <w:rsid w:val="00227330"/>
    <w:rsid w:val="00227880"/>
    <w:rsid w:val="00227F61"/>
    <w:rsid w:val="00236373"/>
    <w:rsid w:val="00237652"/>
    <w:rsid w:val="0024219A"/>
    <w:rsid w:val="00247BED"/>
    <w:rsid w:val="00252B6A"/>
    <w:rsid w:val="0028183D"/>
    <w:rsid w:val="00284B73"/>
    <w:rsid w:val="00287CA1"/>
    <w:rsid w:val="002A3564"/>
    <w:rsid w:val="002B16A1"/>
    <w:rsid w:val="002B6D04"/>
    <w:rsid w:val="002C5C30"/>
    <w:rsid w:val="002C63CB"/>
    <w:rsid w:val="002C7C42"/>
    <w:rsid w:val="002D0826"/>
    <w:rsid w:val="002D3E68"/>
    <w:rsid w:val="002D5E6B"/>
    <w:rsid w:val="002E058D"/>
    <w:rsid w:val="002E19D3"/>
    <w:rsid w:val="002F0A27"/>
    <w:rsid w:val="002F246F"/>
    <w:rsid w:val="002F6B69"/>
    <w:rsid w:val="003016AC"/>
    <w:rsid w:val="00302FA1"/>
    <w:rsid w:val="0030367C"/>
    <w:rsid w:val="0030523F"/>
    <w:rsid w:val="00306C3E"/>
    <w:rsid w:val="0031465D"/>
    <w:rsid w:val="00314F74"/>
    <w:rsid w:val="00316035"/>
    <w:rsid w:val="00317B51"/>
    <w:rsid w:val="00322A44"/>
    <w:rsid w:val="00324A80"/>
    <w:rsid w:val="003304BF"/>
    <w:rsid w:val="003332E5"/>
    <w:rsid w:val="00335F07"/>
    <w:rsid w:val="00341E96"/>
    <w:rsid w:val="003667CB"/>
    <w:rsid w:val="00366E6E"/>
    <w:rsid w:val="003714BB"/>
    <w:rsid w:val="00381F57"/>
    <w:rsid w:val="00393829"/>
    <w:rsid w:val="003968D5"/>
    <w:rsid w:val="003B3298"/>
    <w:rsid w:val="003B3A89"/>
    <w:rsid w:val="003B5D7E"/>
    <w:rsid w:val="003B6116"/>
    <w:rsid w:val="003D1CAC"/>
    <w:rsid w:val="003D4205"/>
    <w:rsid w:val="003E6831"/>
    <w:rsid w:val="003F1D14"/>
    <w:rsid w:val="00403B09"/>
    <w:rsid w:val="00413A95"/>
    <w:rsid w:val="00422D21"/>
    <w:rsid w:val="0043683D"/>
    <w:rsid w:val="0044278B"/>
    <w:rsid w:val="004443D8"/>
    <w:rsid w:val="004456D6"/>
    <w:rsid w:val="00447A34"/>
    <w:rsid w:val="00450BF0"/>
    <w:rsid w:val="00451348"/>
    <w:rsid w:val="00452FFE"/>
    <w:rsid w:val="00453CEE"/>
    <w:rsid w:val="00460B03"/>
    <w:rsid w:val="00466080"/>
    <w:rsid w:val="004773E5"/>
    <w:rsid w:val="00477537"/>
    <w:rsid w:val="00481238"/>
    <w:rsid w:val="00481A0A"/>
    <w:rsid w:val="0048767D"/>
    <w:rsid w:val="004917B9"/>
    <w:rsid w:val="00496B91"/>
    <w:rsid w:val="004A10E0"/>
    <w:rsid w:val="004A1951"/>
    <w:rsid w:val="004B1BC2"/>
    <w:rsid w:val="004B3324"/>
    <w:rsid w:val="004B4C10"/>
    <w:rsid w:val="004C3ED5"/>
    <w:rsid w:val="004C7CD7"/>
    <w:rsid w:val="004D0F50"/>
    <w:rsid w:val="004D6F24"/>
    <w:rsid w:val="004F021F"/>
    <w:rsid w:val="00501121"/>
    <w:rsid w:val="005015E8"/>
    <w:rsid w:val="00501DC6"/>
    <w:rsid w:val="00503159"/>
    <w:rsid w:val="00504409"/>
    <w:rsid w:val="00504578"/>
    <w:rsid w:val="005079D3"/>
    <w:rsid w:val="00510C73"/>
    <w:rsid w:val="005160D6"/>
    <w:rsid w:val="00535698"/>
    <w:rsid w:val="00540F94"/>
    <w:rsid w:val="005433D1"/>
    <w:rsid w:val="00543F62"/>
    <w:rsid w:val="00553232"/>
    <w:rsid w:val="00553C33"/>
    <w:rsid w:val="005560B4"/>
    <w:rsid w:val="00556559"/>
    <w:rsid w:val="00563DFA"/>
    <w:rsid w:val="00584954"/>
    <w:rsid w:val="00586A54"/>
    <w:rsid w:val="00586E3A"/>
    <w:rsid w:val="00587B81"/>
    <w:rsid w:val="00593A31"/>
    <w:rsid w:val="00596BB5"/>
    <w:rsid w:val="005A00F3"/>
    <w:rsid w:val="005A3D2A"/>
    <w:rsid w:val="005A4CE9"/>
    <w:rsid w:val="005A763A"/>
    <w:rsid w:val="005B0790"/>
    <w:rsid w:val="005C454F"/>
    <w:rsid w:val="005D4584"/>
    <w:rsid w:val="005D51BC"/>
    <w:rsid w:val="005D6AA6"/>
    <w:rsid w:val="005D791A"/>
    <w:rsid w:val="005F23E1"/>
    <w:rsid w:val="005F2F55"/>
    <w:rsid w:val="005F3405"/>
    <w:rsid w:val="005F612B"/>
    <w:rsid w:val="006055E9"/>
    <w:rsid w:val="00616540"/>
    <w:rsid w:val="006209FF"/>
    <w:rsid w:val="00621FDB"/>
    <w:rsid w:val="006346A9"/>
    <w:rsid w:val="00640963"/>
    <w:rsid w:val="00644BE2"/>
    <w:rsid w:val="00644E66"/>
    <w:rsid w:val="0064717B"/>
    <w:rsid w:val="00652019"/>
    <w:rsid w:val="00654028"/>
    <w:rsid w:val="00656F42"/>
    <w:rsid w:val="0066284C"/>
    <w:rsid w:val="00663113"/>
    <w:rsid w:val="006661AB"/>
    <w:rsid w:val="00666F98"/>
    <w:rsid w:val="0068162F"/>
    <w:rsid w:val="00681EAE"/>
    <w:rsid w:val="006821CA"/>
    <w:rsid w:val="00683475"/>
    <w:rsid w:val="00684923"/>
    <w:rsid w:val="00691379"/>
    <w:rsid w:val="006941F2"/>
    <w:rsid w:val="0069463B"/>
    <w:rsid w:val="006A4157"/>
    <w:rsid w:val="006B4550"/>
    <w:rsid w:val="006C3B87"/>
    <w:rsid w:val="006C4A14"/>
    <w:rsid w:val="006C4A66"/>
    <w:rsid w:val="006C5CF0"/>
    <w:rsid w:val="006C5E22"/>
    <w:rsid w:val="006D38B2"/>
    <w:rsid w:val="006D58DA"/>
    <w:rsid w:val="006E4AA2"/>
    <w:rsid w:val="006E6572"/>
    <w:rsid w:val="006F28BC"/>
    <w:rsid w:val="006F46F4"/>
    <w:rsid w:val="007056CD"/>
    <w:rsid w:val="00706552"/>
    <w:rsid w:val="00710223"/>
    <w:rsid w:val="00724ADB"/>
    <w:rsid w:val="00727AFA"/>
    <w:rsid w:val="0073272A"/>
    <w:rsid w:val="007335CD"/>
    <w:rsid w:val="00734F0C"/>
    <w:rsid w:val="007353EA"/>
    <w:rsid w:val="0073674E"/>
    <w:rsid w:val="00736EA7"/>
    <w:rsid w:val="00742C5F"/>
    <w:rsid w:val="007563B6"/>
    <w:rsid w:val="00760618"/>
    <w:rsid w:val="00764830"/>
    <w:rsid w:val="00767E32"/>
    <w:rsid w:val="00773D62"/>
    <w:rsid w:val="00783254"/>
    <w:rsid w:val="00783950"/>
    <w:rsid w:val="00783D08"/>
    <w:rsid w:val="007929E3"/>
    <w:rsid w:val="007949F7"/>
    <w:rsid w:val="00797250"/>
    <w:rsid w:val="007A1342"/>
    <w:rsid w:val="007A5B1D"/>
    <w:rsid w:val="007A7957"/>
    <w:rsid w:val="007B0CC1"/>
    <w:rsid w:val="007B17DA"/>
    <w:rsid w:val="007B440D"/>
    <w:rsid w:val="007B753F"/>
    <w:rsid w:val="007C01AF"/>
    <w:rsid w:val="007C2AB4"/>
    <w:rsid w:val="007C3627"/>
    <w:rsid w:val="007C76C3"/>
    <w:rsid w:val="007E5D96"/>
    <w:rsid w:val="007E7F7A"/>
    <w:rsid w:val="007F06F2"/>
    <w:rsid w:val="007F0AF3"/>
    <w:rsid w:val="007F52DE"/>
    <w:rsid w:val="00800136"/>
    <w:rsid w:val="00811A70"/>
    <w:rsid w:val="008142DC"/>
    <w:rsid w:val="00817BD3"/>
    <w:rsid w:val="00830C26"/>
    <w:rsid w:val="0084399B"/>
    <w:rsid w:val="0085082B"/>
    <w:rsid w:val="008563E4"/>
    <w:rsid w:val="008572DD"/>
    <w:rsid w:val="00861569"/>
    <w:rsid w:val="00874FBD"/>
    <w:rsid w:val="0088108F"/>
    <w:rsid w:val="008841B6"/>
    <w:rsid w:val="00885921"/>
    <w:rsid w:val="00891894"/>
    <w:rsid w:val="008A5452"/>
    <w:rsid w:val="008B2C97"/>
    <w:rsid w:val="008C09A4"/>
    <w:rsid w:val="008D7070"/>
    <w:rsid w:val="008E2A27"/>
    <w:rsid w:val="008F2D95"/>
    <w:rsid w:val="008F31EA"/>
    <w:rsid w:val="008F40CA"/>
    <w:rsid w:val="008F4CA6"/>
    <w:rsid w:val="008F552A"/>
    <w:rsid w:val="008F5F82"/>
    <w:rsid w:val="008F66E3"/>
    <w:rsid w:val="009001D9"/>
    <w:rsid w:val="00903D49"/>
    <w:rsid w:val="00906C55"/>
    <w:rsid w:val="00910341"/>
    <w:rsid w:val="00914BCC"/>
    <w:rsid w:val="0091736A"/>
    <w:rsid w:val="00927942"/>
    <w:rsid w:val="009313F8"/>
    <w:rsid w:val="00943623"/>
    <w:rsid w:val="00945FBF"/>
    <w:rsid w:val="00947D90"/>
    <w:rsid w:val="009506AE"/>
    <w:rsid w:val="009566CD"/>
    <w:rsid w:val="00956F74"/>
    <w:rsid w:val="0096124E"/>
    <w:rsid w:val="00964740"/>
    <w:rsid w:val="00974242"/>
    <w:rsid w:val="0097514C"/>
    <w:rsid w:val="00977049"/>
    <w:rsid w:val="00977D63"/>
    <w:rsid w:val="00981A4B"/>
    <w:rsid w:val="00982EB3"/>
    <w:rsid w:val="00983387"/>
    <w:rsid w:val="009837AE"/>
    <w:rsid w:val="009848E0"/>
    <w:rsid w:val="009A03D5"/>
    <w:rsid w:val="009A15F1"/>
    <w:rsid w:val="009A2099"/>
    <w:rsid w:val="009A48FC"/>
    <w:rsid w:val="009A75B8"/>
    <w:rsid w:val="009B50CE"/>
    <w:rsid w:val="009B5D50"/>
    <w:rsid w:val="009C0655"/>
    <w:rsid w:val="009C0E5A"/>
    <w:rsid w:val="009C141A"/>
    <w:rsid w:val="009C2FCA"/>
    <w:rsid w:val="009C6511"/>
    <w:rsid w:val="009D68D0"/>
    <w:rsid w:val="009D7466"/>
    <w:rsid w:val="009E29FF"/>
    <w:rsid w:val="009F363D"/>
    <w:rsid w:val="009F401D"/>
    <w:rsid w:val="009F7AF4"/>
    <w:rsid w:val="00A06003"/>
    <w:rsid w:val="00A17767"/>
    <w:rsid w:val="00A220F1"/>
    <w:rsid w:val="00A2556D"/>
    <w:rsid w:val="00A34EB3"/>
    <w:rsid w:val="00A43F58"/>
    <w:rsid w:val="00A47053"/>
    <w:rsid w:val="00A50F04"/>
    <w:rsid w:val="00A52E48"/>
    <w:rsid w:val="00A56F84"/>
    <w:rsid w:val="00A64AB2"/>
    <w:rsid w:val="00A656E5"/>
    <w:rsid w:val="00A70964"/>
    <w:rsid w:val="00A7271D"/>
    <w:rsid w:val="00A75C25"/>
    <w:rsid w:val="00A77616"/>
    <w:rsid w:val="00A860A2"/>
    <w:rsid w:val="00A91DDF"/>
    <w:rsid w:val="00A95AA5"/>
    <w:rsid w:val="00AA18DA"/>
    <w:rsid w:val="00AA5161"/>
    <w:rsid w:val="00AB3780"/>
    <w:rsid w:val="00AB4DE3"/>
    <w:rsid w:val="00AB6A62"/>
    <w:rsid w:val="00AC25BD"/>
    <w:rsid w:val="00AC38D6"/>
    <w:rsid w:val="00AC3E78"/>
    <w:rsid w:val="00AD172A"/>
    <w:rsid w:val="00AD6F2F"/>
    <w:rsid w:val="00AE64F5"/>
    <w:rsid w:val="00B012BB"/>
    <w:rsid w:val="00B037FC"/>
    <w:rsid w:val="00B1084A"/>
    <w:rsid w:val="00B13421"/>
    <w:rsid w:val="00B2033A"/>
    <w:rsid w:val="00B26472"/>
    <w:rsid w:val="00B26E3E"/>
    <w:rsid w:val="00B32F7B"/>
    <w:rsid w:val="00B3710E"/>
    <w:rsid w:val="00B40A8E"/>
    <w:rsid w:val="00B416D9"/>
    <w:rsid w:val="00B50915"/>
    <w:rsid w:val="00B5105D"/>
    <w:rsid w:val="00B51704"/>
    <w:rsid w:val="00B52498"/>
    <w:rsid w:val="00B5549F"/>
    <w:rsid w:val="00B5684C"/>
    <w:rsid w:val="00B6055E"/>
    <w:rsid w:val="00B60A70"/>
    <w:rsid w:val="00B65D5F"/>
    <w:rsid w:val="00B83EF9"/>
    <w:rsid w:val="00B85A11"/>
    <w:rsid w:val="00B872F7"/>
    <w:rsid w:val="00B90824"/>
    <w:rsid w:val="00B90FDB"/>
    <w:rsid w:val="00B91271"/>
    <w:rsid w:val="00BA0AF9"/>
    <w:rsid w:val="00BA218F"/>
    <w:rsid w:val="00BB01D5"/>
    <w:rsid w:val="00BB6DBB"/>
    <w:rsid w:val="00BC1089"/>
    <w:rsid w:val="00BC6DC0"/>
    <w:rsid w:val="00BD1BD1"/>
    <w:rsid w:val="00BD3B53"/>
    <w:rsid w:val="00BE6775"/>
    <w:rsid w:val="00BE6F2B"/>
    <w:rsid w:val="00C02572"/>
    <w:rsid w:val="00C02797"/>
    <w:rsid w:val="00C17E16"/>
    <w:rsid w:val="00C31FFA"/>
    <w:rsid w:val="00C355EE"/>
    <w:rsid w:val="00C362F6"/>
    <w:rsid w:val="00C37CD3"/>
    <w:rsid w:val="00C51E6C"/>
    <w:rsid w:val="00C5362E"/>
    <w:rsid w:val="00C63180"/>
    <w:rsid w:val="00C71CC5"/>
    <w:rsid w:val="00C918BE"/>
    <w:rsid w:val="00CA597B"/>
    <w:rsid w:val="00CA6600"/>
    <w:rsid w:val="00CB0397"/>
    <w:rsid w:val="00CB0E12"/>
    <w:rsid w:val="00CB1B0B"/>
    <w:rsid w:val="00CB1F63"/>
    <w:rsid w:val="00CB51EA"/>
    <w:rsid w:val="00CC240A"/>
    <w:rsid w:val="00CC6DB9"/>
    <w:rsid w:val="00CD0376"/>
    <w:rsid w:val="00CD478E"/>
    <w:rsid w:val="00CD733D"/>
    <w:rsid w:val="00CD7695"/>
    <w:rsid w:val="00CD7787"/>
    <w:rsid w:val="00CE1E86"/>
    <w:rsid w:val="00CE2881"/>
    <w:rsid w:val="00CE28CE"/>
    <w:rsid w:val="00CE6870"/>
    <w:rsid w:val="00CF289D"/>
    <w:rsid w:val="00D018A3"/>
    <w:rsid w:val="00D02B69"/>
    <w:rsid w:val="00D0334F"/>
    <w:rsid w:val="00D10C51"/>
    <w:rsid w:val="00D11120"/>
    <w:rsid w:val="00D11833"/>
    <w:rsid w:val="00D136DE"/>
    <w:rsid w:val="00D141C1"/>
    <w:rsid w:val="00D168D4"/>
    <w:rsid w:val="00D1704C"/>
    <w:rsid w:val="00D17901"/>
    <w:rsid w:val="00D243ED"/>
    <w:rsid w:val="00D24C9F"/>
    <w:rsid w:val="00D24EE1"/>
    <w:rsid w:val="00D32730"/>
    <w:rsid w:val="00D32F55"/>
    <w:rsid w:val="00D36ECD"/>
    <w:rsid w:val="00D4026A"/>
    <w:rsid w:val="00D406FB"/>
    <w:rsid w:val="00D44F5E"/>
    <w:rsid w:val="00D5189A"/>
    <w:rsid w:val="00D526DC"/>
    <w:rsid w:val="00D567EE"/>
    <w:rsid w:val="00D64680"/>
    <w:rsid w:val="00D747AB"/>
    <w:rsid w:val="00D74A82"/>
    <w:rsid w:val="00D761A0"/>
    <w:rsid w:val="00D81961"/>
    <w:rsid w:val="00D92B53"/>
    <w:rsid w:val="00D97FF4"/>
    <w:rsid w:val="00DA746A"/>
    <w:rsid w:val="00DA79C5"/>
    <w:rsid w:val="00DB0581"/>
    <w:rsid w:val="00DB55F8"/>
    <w:rsid w:val="00DC0EE9"/>
    <w:rsid w:val="00DC48BA"/>
    <w:rsid w:val="00DC6C44"/>
    <w:rsid w:val="00DD102A"/>
    <w:rsid w:val="00DD20E0"/>
    <w:rsid w:val="00DF7498"/>
    <w:rsid w:val="00E048F7"/>
    <w:rsid w:val="00E1041E"/>
    <w:rsid w:val="00E11C86"/>
    <w:rsid w:val="00E122AE"/>
    <w:rsid w:val="00E13825"/>
    <w:rsid w:val="00E20EC1"/>
    <w:rsid w:val="00E26CFE"/>
    <w:rsid w:val="00E26FFB"/>
    <w:rsid w:val="00E34319"/>
    <w:rsid w:val="00E377DB"/>
    <w:rsid w:val="00E379CD"/>
    <w:rsid w:val="00E40406"/>
    <w:rsid w:val="00E46A0C"/>
    <w:rsid w:val="00E548AE"/>
    <w:rsid w:val="00E63CBA"/>
    <w:rsid w:val="00E705F8"/>
    <w:rsid w:val="00E713B7"/>
    <w:rsid w:val="00E73594"/>
    <w:rsid w:val="00E80400"/>
    <w:rsid w:val="00E858A1"/>
    <w:rsid w:val="00E94FF7"/>
    <w:rsid w:val="00E97824"/>
    <w:rsid w:val="00EA1E58"/>
    <w:rsid w:val="00EA28A2"/>
    <w:rsid w:val="00EA46F2"/>
    <w:rsid w:val="00EB12B3"/>
    <w:rsid w:val="00EC0B19"/>
    <w:rsid w:val="00ED5CFF"/>
    <w:rsid w:val="00EE0C6F"/>
    <w:rsid w:val="00EE7B9C"/>
    <w:rsid w:val="00EF039D"/>
    <w:rsid w:val="00F01A99"/>
    <w:rsid w:val="00F0249A"/>
    <w:rsid w:val="00F02C92"/>
    <w:rsid w:val="00F070E0"/>
    <w:rsid w:val="00F0757F"/>
    <w:rsid w:val="00F079E5"/>
    <w:rsid w:val="00F13A8C"/>
    <w:rsid w:val="00F22C07"/>
    <w:rsid w:val="00F23579"/>
    <w:rsid w:val="00F2402E"/>
    <w:rsid w:val="00F2405E"/>
    <w:rsid w:val="00F24A22"/>
    <w:rsid w:val="00F25EE2"/>
    <w:rsid w:val="00F30A79"/>
    <w:rsid w:val="00F30E2C"/>
    <w:rsid w:val="00F36AC6"/>
    <w:rsid w:val="00F40C55"/>
    <w:rsid w:val="00F50F13"/>
    <w:rsid w:val="00F53803"/>
    <w:rsid w:val="00F54B70"/>
    <w:rsid w:val="00F56642"/>
    <w:rsid w:val="00F72289"/>
    <w:rsid w:val="00F870A6"/>
    <w:rsid w:val="00F90E0B"/>
    <w:rsid w:val="00F918AB"/>
    <w:rsid w:val="00F93E48"/>
    <w:rsid w:val="00F97D93"/>
    <w:rsid w:val="00FA1880"/>
    <w:rsid w:val="00FA22E2"/>
    <w:rsid w:val="00FB07F3"/>
    <w:rsid w:val="00FB2CDC"/>
    <w:rsid w:val="00FB672F"/>
    <w:rsid w:val="00FC3A17"/>
    <w:rsid w:val="00FC3A23"/>
    <w:rsid w:val="00FC5595"/>
    <w:rsid w:val="00FC5AA7"/>
    <w:rsid w:val="00FD017F"/>
    <w:rsid w:val="00FD1C1C"/>
    <w:rsid w:val="00FD2E47"/>
    <w:rsid w:val="00FD42C4"/>
    <w:rsid w:val="00FE7848"/>
    <w:rsid w:val="00FF2324"/>
    <w:rsid w:val="00FF428A"/>
    <w:rsid w:val="00FF4997"/>
    <w:rsid w:val="00FF544B"/>
    <w:rsid w:val="00FF66B5"/>
    <w:rsid w:val="01AC0139"/>
    <w:rsid w:val="01CC1352"/>
    <w:rsid w:val="021A0131"/>
    <w:rsid w:val="02F20021"/>
    <w:rsid w:val="03E1080D"/>
    <w:rsid w:val="03F44FB1"/>
    <w:rsid w:val="04782A92"/>
    <w:rsid w:val="067326F7"/>
    <w:rsid w:val="079F68AB"/>
    <w:rsid w:val="07A13635"/>
    <w:rsid w:val="08101DB2"/>
    <w:rsid w:val="081E50D6"/>
    <w:rsid w:val="08A17FE2"/>
    <w:rsid w:val="08BA4909"/>
    <w:rsid w:val="0B3D6DBF"/>
    <w:rsid w:val="0B5310FE"/>
    <w:rsid w:val="0B591DA9"/>
    <w:rsid w:val="0B592086"/>
    <w:rsid w:val="0C3D6A94"/>
    <w:rsid w:val="0C5817A4"/>
    <w:rsid w:val="0CD148A7"/>
    <w:rsid w:val="0D6E42F3"/>
    <w:rsid w:val="0DB45986"/>
    <w:rsid w:val="0E0511A8"/>
    <w:rsid w:val="0E21123B"/>
    <w:rsid w:val="0EDB39A1"/>
    <w:rsid w:val="0EF0248D"/>
    <w:rsid w:val="0F31473F"/>
    <w:rsid w:val="0F925C73"/>
    <w:rsid w:val="10A852B2"/>
    <w:rsid w:val="10E8147E"/>
    <w:rsid w:val="110B2B14"/>
    <w:rsid w:val="113B2E9C"/>
    <w:rsid w:val="11D83C50"/>
    <w:rsid w:val="13871C6A"/>
    <w:rsid w:val="14132147"/>
    <w:rsid w:val="14F34426"/>
    <w:rsid w:val="159535B3"/>
    <w:rsid w:val="15E82E53"/>
    <w:rsid w:val="16276BA3"/>
    <w:rsid w:val="170744E6"/>
    <w:rsid w:val="17680846"/>
    <w:rsid w:val="17F51B4E"/>
    <w:rsid w:val="18202BA6"/>
    <w:rsid w:val="18677510"/>
    <w:rsid w:val="1881634D"/>
    <w:rsid w:val="1A910094"/>
    <w:rsid w:val="1CBB3234"/>
    <w:rsid w:val="1DF4614E"/>
    <w:rsid w:val="1E386095"/>
    <w:rsid w:val="1E9D2F50"/>
    <w:rsid w:val="1F6E0254"/>
    <w:rsid w:val="1F846FD2"/>
    <w:rsid w:val="1F8C1DF0"/>
    <w:rsid w:val="20B415FA"/>
    <w:rsid w:val="20DA3519"/>
    <w:rsid w:val="211903B5"/>
    <w:rsid w:val="21AF6086"/>
    <w:rsid w:val="21D7200F"/>
    <w:rsid w:val="21FF1EE9"/>
    <w:rsid w:val="22250FCC"/>
    <w:rsid w:val="224C4814"/>
    <w:rsid w:val="22F7744E"/>
    <w:rsid w:val="230439E3"/>
    <w:rsid w:val="23AC703D"/>
    <w:rsid w:val="25417661"/>
    <w:rsid w:val="25AD7DBF"/>
    <w:rsid w:val="25C41A79"/>
    <w:rsid w:val="25D01CF0"/>
    <w:rsid w:val="25D21F9B"/>
    <w:rsid w:val="265C67D3"/>
    <w:rsid w:val="274E23CA"/>
    <w:rsid w:val="2771557E"/>
    <w:rsid w:val="280244F4"/>
    <w:rsid w:val="28814A83"/>
    <w:rsid w:val="28B279B4"/>
    <w:rsid w:val="28DB0A41"/>
    <w:rsid w:val="29FF142C"/>
    <w:rsid w:val="2AEA33A3"/>
    <w:rsid w:val="2B0D1D89"/>
    <w:rsid w:val="2B297934"/>
    <w:rsid w:val="2B522706"/>
    <w:rsid w:val="2BA50779"/>
    <w:rsid w:val="2C677E7C"/>
    <w:rsid w:val="2D081019"/>
    <w:rsid w:val="2D1B099D"/>
    <w:rsid w:val="2D46550B"/>
    <w:rsid w:val="2D99774B"/>
    <w:rsid w:val="2E884E15"/>
    <w:rsid w:val="2E8C1473"/>
    <w:rsid w:val="2EC102CF"/>
    <w:rsid w:val="2EE02CED"/>
    <w:rsid w:val="2F5940C6"/>
    <w:rsid w:val="30034B0E"/>
    <w:rsid w:val="303B31BD"/>
    <w:rsid w:val="30DC6DFC"/>
    <w:rsid w:val="312C5972"/>
    <w:rsid w:val="31E453BA"/>
    <w:rsid w:val="3301756A"/>
    <w:rsid w:val="33102644"/>
    <w:rsid w:val="339207B1"/>
    <w:rsid w:val="34195E0B"/>
    <w:rsid w:val="34B50EE4"/>
    <w:rsid w:val="356F2FDD"/>
    <w:rsid w:val="36F4783D"/>
    <w:rsid w:val="377203B8"/>
    <w:rsid w:val="37E71684"/>
    <w:rsid w:val="37FF78CB"/>
    <w:rsid w:val="38A25E40"/>
    <w:rsid w:val="38A62207"/>
    <w:rsid w:val="39456A46"/>
    <w:rsid w:val="39AE6358"/>
    <w:rsid w:val="3BB12285"/>
    <w:rsid w:val="3C783F36"/>
    <w:rsid w:val="3C9A7261"/>
    <w:rsid w:val="3CE12F4D"/>
    <w:rsid w:val="3D123278"/>
    <w:rsid w:val="3D306D49"/>
    <w:rsid w:val="3D9F41EB"/>
    <w:rsid w:val="3E0A3243"/>
    <w:rsid w:val="3E69770C"/>
    <w:rsid w:val="3F764CA9"/>
    <w:rsid w:val="3FF95F26"/>
    <w:rsid w:val="408F0DDD"/>
    <w:rsid w:val="414D5F20"/>
    <w:rsid w:val="419C2F68"/>
    <w:rsid w:val="41D31183"/>
    <w:rsid w:val="42AD47DE"/>
    <w:rsid w:val="43547EB0"/>
    <w:rsid w:val="43D10B6C"/>
    <w:rsid w:val="43DB1093"/>
    <w:rsid w:val="444530DF"/>
    <w:rsid w:val="44B72988"/>
    <w:rsid w:val="44D76B6A"/>
    <w:rsid w:val="45232E60"/>
    <w:rsid w:val="452D416E"/>
    <w:rsid w:val="454145FF"/>
    <w:rsid w:val="45C717F4"/>
    <w:rsid w:val="46C819FD"/>
    <w:rsid w:val="46EB5F4B"/>
    <w:rsid w:val="476834A9"/>
    <w:rsid w:val="478168F7"/>
    <w:rsid w:val="484F7E61"/>
    <w:rsid w:val="485727E6"/>
    <w:rsid w:val="48BC3CB4"/>
    <w:rsid w:val="492C6C09"/>
    <w:rsid w:val="4B3F3CD1"/>
    <w:rsid w:val="4B7D2042"/>
    <w:rsid w:val="4CCE3A8F"/>
    <w:rsid w:val="4D924016"/>
    <w:rsid w:val="4DFB264D"/>
    <w:rsid w:val="4E887C97"/>
    <w:rsid w:val="4FE21F0E"/>
    <w:rsid w:val="502E4CE4"/>
    <w:rsid w:val="5036491C"/>
    <w:rsid w:val="51AA321A"/>
    <w:rsid w:val="51BB5F74"/>
    <w:rsid w:val="51D30789"/>
    <w:rsid w:val="51FC3859"/>
    <w:rsid w:val="529761EA"/>
    <w:rsid w:val="52B81A73"/>
    <w:rsid w:val="53130FEB"/>
    <w:rsid w:val="536F179E"/>
    <w:rsid w:val="53A02794"/>
    <w:rsid w:val="53A551A0"/>
    <w:rsid w:val="5411106D"/>
    <w:rsid w:val="543D7B60"/>
    <w:rsid w:val="551C59CE"/>
    <w:rsid w:val="55803AC7"/>
    <w:rsid w:val="56AE3064"/>
    <w:rsid w:val="585D60C3"/>
    <w:rsid w:val="58693CF0"/>
    <w:rsid w:val="58E05BE3"/>
    <w:rsid w:val="58E6094E"/>
    <w:rsid w:val="59454242"/>
    <w:rsid w:val="59962476"/>
    <w:rsid w:val="5A2140DC"/>
    <w:rsid w:val="5A3D61AC"/>
    <w:rsid w:val="5B920B35"/>
    <w:rsid w:val="5B9447E3"/>
    <w:rsid w:val="5BA04C44"/>
    <w:rsid w:val="5C6835FC"/>
    <w:rsid w:val="5C6A7016"/>
    <w:rsid w:val="5CD45920"/>
    <w:rsid w:val="5D541F57"/>
    <w:rsid w:val="5E1A3D21"/>
    <w:rsid w:val="5F634B38"/>
    <w:rsid w:val="5FD70968"/>
    <w:rsid w:val="604D14A3"/>
    <w:rsid w:val="606377EC"/>
    <w:rsid w:val="60907D75"/>
    <w:rsid w:val="62720811"/>
    <w:rsid w:val="62CA45A2"/>
    <w:rsid w:val="63546188"/>
    <w:rsid w:val="63B13956"/>
    <w:rsid w:val="6422105A"/>
    <w:rsid w:val="644E2D40"/>
    <w:rsid w:val="64572442"/>
    <w:rsid w:val="647B64A1"/>
    <w:rsid w:val="653E05DE"/>
    <w:rsid w:val="668D671F"/>
    <w:rsid w:val="67911F69"/>
    <w:rsid w:val="67D15A5F"/>
    <w:rsid w:val="67E9565E"/>
    <w:rsid w:val="6832145A"/>
    <w:rsid w:val="68E13002"/>
    <w:rsid w:val="6A1324A1"/>
    <w:rsid w:val="6AF46054"/>
    <w:rsid w:val="6B1C21F3"/>
    <w:rsid w:val="6BA60F2C"/>
    <w:rsid w:val="6C9524DD"/>
    <w:rsid w:val="6CDF0A95"/>
    <w:rsid w:val="6D6B00E5"/>
    <w:rsid w:val="6D794D48"/>
    <w:rsid w:val="6DC721AC"/>
    <w:rsid w:val="6E691593"/>
    <w:rsid w:val="6E9804E8"/>
    <w:rsid w:val="6EDA6267"/>
    <w:rsid w:val="6F686FC6"/>
    <w:rsid w:val="6FB5098B"/>
    <w:rsid w:val="70963436"/>
    <w:rsid w:val="715F724B"/>
    <w:rsid w:val="71BF4634"/>
    <w:rsid w:val="736F49C4"/>
    <w:rsid w:val="73FA40C7"/>
    <w:rsid w:val="74D95E13"/>
    <w:rsid w:val="74DA7762"/>
    <w:rsid w:val="74E760B5"/>
    <w:rsid w:val="750503BE"/>
    <w:rsid w:val="751172B8"/>
    <w:rsid w:val="75F33E51"/>
    <w:rsid w:val="764A076A"/>
    <w:rsid w:val="77427A58"/>
    <w:rsid w:val="776F4AC7"/>
    <w:rsid w:val="77CE0ABB"/>
    <w:rsid w:val="78541493"/>
    <w:rsid w:val="78A25126"/>
    <w:rsid w:val="78D554E1"/>
    <w:rsid w:val="7A7244D9"/>
    <w:rsid w:val="7B9C6D7F"/>
    <w:rsid w:val="7D741AB5"/>
    <w:rsid w:val="7F28622A"/>
    <w:rsid w:val="7F362D77"/>
    <w:rsid w:val="7FC632C4"/>
    <w:rsid w:val="7FD47B21"/>
    <w:rsid w:val="7FD74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2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eastAsia="宋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495"/>
    </w:pPr>
    <w:rPr>
      <w:rFonts w:ascii="宋体" w:hAnsi="宋体"/>
      <w:sz w:val="24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rFonts w:cs="宋体"/>
      <w:lang w:bidi="ar-SA"/>
    </w:rPr>
  </w:style>
  <w:style w:type="paragraph" w:styleId="8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宋体" w:hAnsi="宋体" w:cs="宋体" w:eastAsiaTheme="minorEastAsia"/>
      <w:sz w:val="21"/>
    </w:rPr>
  </w:style>
  <w:style w:type="paragraph" w:styleId="9">
    <w:name w:val="Body Text"/>
    <w:basedOn w:val="1"/>
    <w:link w:val="26"/>
    <w:qFormat/>
    <w:uiPriority w:val="0"/>
    <w:pPr>
      <w:spacing w:after="120"/>
    </w:pPr>
  </w:style>
  <w:style w:type="paragraph" w:styleId="10">
    <w:name w:val="toc 3"/>
    <w:basedOn w:val="11"/>
    <w:next w:val="1"/>
    <w:qFormat/>
    <w:uiPriority w:val="0"/>
    <w:pPr>
      <w:spacing w:line="240" w:lineRule="auto"/>
      <w:ind w:left="840" w:leftChars="400"/>
    </w:pPr>
    <w:rPr>
      <w:rFonts w:eastAsia="宋体"/>
      <w:sz w:val="21"/>
      <w:szCs w:val="20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Plain Text"/>
    <w:basedOn w:val="1"/>
    <w:link w:val="34"/>
    <w:qFormat/>
    <w:uiPriority w:val="0"/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itle"/>
    <w:basedOn w:val="1"/>
    <w:next w:val="1"/>
    <w:link w:val="41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8">
    <w:name w:val="Body Text First Indent"/>
    <w:basedOn w:val="9"/>
    <w:link w:val="37"/>
    <w:qFormat/>
    <w:uiPriority w:val="0"/>
    <w:pPr>
      <w:ind w:firstLine="420" w:firstLineChars="100"/>
    </w:pPr>
  </w:style>
  <w:style w:type="character" w:styleId="21">
    <w:name w:val="page number"/>
    <w:basedOn w:val="20"/>
    <w:qFormat/>
    <w:uiPriority w:val="0"/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表格内"/>
    <w:basedOn w:val="1"/>
    <w:qFormat/>
    <w:uiPriority w:val="0"/>
    <w:pPr>
      <w:spacing w:line="360" w:lineRule="exact"/>
      <w:jc w:val="center"/>
    </w:pPr>
    <w:rPr>
      <w:snapToGrid w:val="0"/>
      <w:szCs w:val="21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正文文本 Char"/>
    <w:basedOn w:val="20"/>
    <w:qFormat/>
    <w:uiPriority w:val="0"/>
    <w:rPr>
      <w:kern w:val="2"/>
      <w:sz w:val="21"/>
      <w:szCs w:val="24"/>
    </w:rPr>
  </w:style>
  <w:style w:type="character" w:customStyle="1" w:styleId="26">
    <w:name w:val="正文文本 Char1"/>
    <w:basedOn w:val="20"/>
    <w:link w:val="9"/>
    <w:qFormat/>
    <w:uiPriority w:val="0"/>
    <w:rPr>
      <w:kern w:val="2"/>
      <w:sz w:val="21"/>
      <w:szCs w:val="24"/>
    </w:rPr>
  </w:style>
  <w:style w:type="character" w:customStyle="1" w:styleId="27">
    <w:name w:val="标题 1 Char"/>
    <w:link w:val="5"/>
    <w:qFormat/>
    <w:uiPriority w:val="0"/>
    <w:rPr>
      <w:b/>
      <w:kern w:val="44"/>
      <w:sz w:val="44"/>
    </w:rPr>
  </w:style>
  <w:style w:type="character" w:customStyle="1" w:styleId="28">
    <w:name w:val="样式 四号"/>
    <w:qFormat/>
    <w:uiPriority w:val="0"/>
    <w:rPr>
      <w:sz w:val="28"/>
    </w:rPr>
  </w:style>
  <w:style w:type="character" w:customStyle="1" w:styleId="29">
    <w:name w:val="页眉 Char"/>
    <w:basedOn w:val="20"/>
    <w:link w:val="16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0">
    <w:name w:val="页脚 Char"/>
    <w:basedOn w:val="20"/>
    <w:link w:val="1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批注框文本 Char"/>
    <w:basedOn w:val="20"/>
    <w:link w:val="1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2">
    <w:name w:val="报告书正文 Char"/>
    <w:link w:val="33"/>
    <w:qFormat/>
    <w:uiPriority w:val="0"/>
    <w:rPr>
      <w:rFonts w:ascii="Times New Roman" w:hAnsi="Times New Roman"/>
      <w:sz w:val="24"/>
      <w:szCs w:val="21"/>
    </w:rPr>
  </w:style>
  <w:style w:type="paragraph" w:customStyle="1" w:styleId="33">
    <w:name w:val="报告书正文"/>
    <w:basedOn w:val="12"/>
    <w:link w:val="32"/>
    <w:qFormat/>
    <w:uiPriority w:val="0"/>
    <w:pPr>
      <w:widowControl/>
      <w:spacing w:line="360" w:lineRule="auto"/>
      <w:ind w:firstLine="480" w:firstLineChars="200"/>
    </w:pPr>
    <w:rPr>
      <w:rFonts w:ascii="Times New Roman" w:hAnsi="Times New Roman" w:cs="Times New Roman"/>
      <w:kern w:val="0"/>
      <w:sz w:val="24"/>
    </w:rPr>
  </w:style>
  <w:style w:type="character" w:customStyle="1" w:styleId="34">
    <w:name w:val="纯文本 Char"/>
    <w:basedOn w:val="20"/>
    <w:link w:val="1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5">
    <w:name w:val="表内内容 Char Char"/>
    <w:link w:val="36"/>
    <w:qFormat/>
    <w:uiPriority w:val="0"/>
    <w:rPr>
      <w:rFonts w:ascii="Times New Roman" w:hAnsi="Times New Roman"/>
      <w:kern w:val="2"/>
      <w:sz w:val="21"/>
      <w:szCs w:val="28"/>
    </w:rPr>
  </w:style>
  <w:style w:type="paragraph" w:customStyle="1" w:styleId="36">
    <w:name w:val="表内内容"/>
    <w:basedOn w:val="1"/>
    <w:link w:val="35"/>
    <w:qFormat/>
    <w:uiPriority w:val="0"/>
    <w:pPr>
      <w:adjustRightInd w:val="0"/>
      <w:spacing w:line="240" w:lineRule="auto"/>
      <w:jc w:val="center"/>
    </w:pPr>
    <w:rPr>
      <w:rFonts w:eastAsia="宋体"/>
      <w:sz w:val="21"/>
      <w:szCs w:val="28"/>
    </w:rPr>
  </w:style>
  <w:style w:type="character" w:customStyle="1" w:styleId="37">
    <w:name w:val="正文首行缩进 Char"/>
    <w:basedOn w:val="26"/>
    <w:link w:val="18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8">
    <w:name w:val="！正文 Char"/>
    <w:link w:val="39"/>
    <w:qFormat/>
    <w:uiPriority w:val="0"/>
    <w:rPr>
      <w:rFonts w:ascii="Times New Roman" w:hAnsi="Times New Roman" w:eastAsia="Times New Roman"/>
      <w:sz w:val="24"/>
    </w:rPr>
  </w:style>
  <w:style w:type="paragraph" w:customStyle="1" w:styleId="39">
    <w:name w:val="！正文"/>
    <w:basedOn w:val="1"/>
    <w:link w:val="38"/>
    <w:qFormat/>
    <w:uiPriority w:val="0"/>
    <w:pPr>
      <w:spacing w:line="360" w:lineRule="auto"/>
      <w:ind w:firstLine="643" w:firstLineChars="200"/>
    </w:pPr>
    <w:rPr>
      <w:rFonts w:eastAsia="Times New Roman"/>
      <w:kern w:val="0"/>
      <w:sz w:val="24"/>
      <w:szCs w:val="20"/>
    </w:rPr>
  </w:style>
  <w:style w:type="paragraph" w:customStyle="1" w:styleId="40">
    <w:name w:val="文本"/>
    <w:basedOn w:val="1"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eastAsia="宋体"/>
      <w:kern w:val="0"/>
      <w:sz w:val="24"/>
      <w:lang w:val="zh-CN"/>
    </w:rPr>
  </w:style>
  <w:style w:type="character" w:customStyle="1" w:styleId="41">
    <w:name w:val="标题 Char"/>
    <w:link w:val="17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42">
    <w:name w:val="标题 Char1"/>
    <w:basedOn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3">
    <w:name w:val="1-正文"/>
    <w:basedOn w:val="1"/>
    <w:qFormat/>
    <w:uiPriority w:val="0"/>
    <w:pPr>
      <w:spacing w:line="360" w:lineRule="auto"/>
      <w:ind w:firstLine="200" w:firstLineChars="200"/>
    </w:pPr>
    <w:rPr>
      <w:rFonts w:eastAsia="宋体"/>
      <w:sz w:val="21"/>
      <w:szCs w:val="22"/>
    </w:rPr>
  </w:style>
  <w:style w:type="paragraph" w:customStyle="1" w:styleId="44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18DF-076C-47BF-BA7D-A758E89BE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1727</Words>
  <Characters>1853</Characters>
  <Lines>13</Lines>
  <Paragraphs>3</Paragraphs>
  <TotalTime>21</TotalTime>
  <ScaleCrop>false</ScaleCrop>
  <LinksUpToDate>false</LinksUpToDate>
  <CharactersWithSpaces>1921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2020-09-01T09:20:00Z</dcterms:created>
  <dc:creator>微软系统</dc:creator>
  <cp:lastModifiedBy>Administrator</cp:lastModifiedBy>
  <cp:lastPrinted>2023-11-09T09:55:02Z</cp:lastPrinted>
  <dcterms:modified xsi:type="dcterms:W3CDTF">2023-11-09T09:55:10Z</dcterms:modified>
  <dc:title>鄯政环〔2014〕号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294FA4895C4944B88FD2DEA9BA8DFF47_13</vt:lpwstr>
  </property>
</Properties>
</file>