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jc w:val="center"/>
        <w:rPr>
          <w:rFonts w:ascii="仿宋_GB2312" w:hAnsi="仿宋_GB2312" w:eastAsia="仿宋_GB2312" w:cs="仿宋_GB2312"/>
          <w:kern w:val="0"/>
          <w:sz w:val="32"/>
          <w:szCs w:val="32"/>
        </w:rPr>
      </w:pPr>
      <w:bookmarkStart w:id="0" w:name="OLE_LINK1"/>
      <w:bookmarkStart w:id="1" w:name="OLE_LINK9"/>
    </w:p>
    <w:p>
      <w:pPr>
        <w:autoSpaceDE w:val="0"/>
        <w:autoSpaceDN w:val="0"/>
        <w:spacing w:line="560" w:lineRule="exact"/>
        <w:jc w:val="both"/>
        <w:rPr>
          <w:rFonts w:ascii="仿宋_GB2312" w:hAnsi="仿宋_GB2312" w:eastAsia="仿宋_GB2312" w:cs="仿宋_GB2312"/>
          <w:kern w:val="0"/>
          <w:sz w:val="32"/>
          <w:szCs w:val="32"/>
        </w:rPr>
      </w:pPr>
    </w:p>
    <w:p>
      <w:pPr>
        <w:spacing w:line="56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吐市环监函〔2023〕</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号</w:t>
      </w:r>
    </w:p>
    <w:p>
      <w:pPr>
        <w:spacing w:line="560" w:lineRule="exact"/>
        <w:jc w:val="center"/>
        <w:rPr>
          <w:rFonts w:ascii="方正小标宋简体" w:hAnsi="方正小标宋简体" w:eastAsia="方正小标宋简体" w:cs="方正小标宋简体"/>
          <w:sz w:val="44"/>
          <w:szCs w:val="44"/>
        </w:rPr>
      </w:pPr>
    </w:p>
    <w:p>
      <w:pPr>
        <w:autoSpaceDE w:val="0"/>
        <w:autoSpaceDN w:val="0"/>
        <w:adjustRightInd w:val="0"/>
        <w:spacing w:line="560" w:lineRule="exact"/>
        <w:jc w:val="center"/>
        <w:rPr>
          <w:rFonts w:eastAsia="方正小标宋简体"/>
          <w:sz w:val="44"/>
          <w:szCs w:val="44"/>
        </w:rPr>
      </w:pPr>
      <w:r>
        <w:rPr>
          <w:rFonts w:hint="eastAsia" w:eastAsia="方正小标宋简体"/>
          <w:sz w:val="44"/>
          <w:szCs w:val="44"/>
        </w:rPr>
        <w:t>关于托克逊县雨田煤业有限责任公司危废暂存间建设项目环境影响报告表的批复</w:t>
      </w:r>
    </w:p>
    <w:p>
      <w:pPr>
        <w:autoSpaceDE w:val="0"/>
        <w:autoSpaceDN w:val="0"/>
        <w:adjustRightInd w:val="0"/>
        <w:spacing w:line="560" w:lineRule="exact"/>
        <w:ind w:firstLine="640" w:firstLineChars="200"/>
        <w:rPr>
          <w:rFonts w:ascii="仿宋_GB2312" w:hAnsi="仿宋_GB2312" w:eastAsia="仿宋_GB2312" w:cs="仿宋_GB2312"/>
          <w:sz w:val="32"/>
          <w:szCs w:val="32"/>
        </w:rPr>
      </w:pPr>
    </w:p>
    <w:bookmarkEnd w:id="0"/>
    <w:bookmarkEnd w:id="1"/>
    <w:p>
      <w:pPr>
        <w:spacing w:line="560" w:lineRule="exact"/>
        <w:rPr>
          <w:rFonts w:eastAsia="仿宋_GB2312"/>
          <w:sz w:val="32"/>
          <w:szCs w:val="32"/>
        </w:rPr>
      </w:pPr>
      <w:r>
        <w:rPr>
          <w:rFonts w:eastAsia="仿宋_GB2312"/>
          <w:sz w:val="32"/>
          <w:szCs w:val="32"/>
        </w:rPr>
        <w:t>托克逊县雨田煤业有限责任公司：</w:t>
      </w:r>
    </w:p>
    <w:p>
      <w:pPr>
        <w:spacing w:line="560" w:lineRule="exact"/>
        <w:ind w:firstLine="640" w:firstLineChars="200"/>
        <w:rPr>
          <w:rFonts w:eastAsia="仿宋_GB2312"/>
          <w:sz w:val="32"/>
          <w:szCs w:val="32"/>
        </w:rPr>
      </w:pPr>
      <w:r>
        <w:rPr>
          <w:rFonts w:eastAsia="仿宋_GB2312"/>
          <w:sz w:val="32"/>
          <w:szCs w:val="32"/>
        </w:rPr>
        <w:t>你单位报送的《托克逊县雨田煤业有限责任公司危废暂存间建设项目环境影响报告表》（以下简称《报告表》）及申请材料已收悉。经研究，现批复如下：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托克逊县雨田煤业有限责任公司危废暂存间建设项目位于吐鲁番市托克逊县克尔碱镇布尔碱矿区雨田煤矿一号井矿区</w:t>
      </w:r>
      <w:bookmarkStart w:id="2" w:name="_GoBack"/>
      <w:bookmarkEnd w:id="2"/>
      <w:r>
        <w:rPr>
          <w:rFonts w:hint="eastAsia" w:ascii="仿宋_GB2312" w:hAnsi="仿宋_GB2312" w:eastAsia="仿宋_GB2312" w:cs="仿宋_GB2312"/>
          <w:sz w:val="32"/>
          <w:szCs w:val="32"/>
        </w:rPr>
        <w:t>。项目建设性质为新建，主要新建一座危废暂存间，用于矿区废矿物油、废油桶和粘油废物暂存，设计储存规模2吨，年</w:t>
      </w:r>
      <w:r>
        <w:rPr>
          <w:rFonts w:hint="eastAsia" w:ascii="仿宋_GB2312" w:hAnsi="仿宋_GB2312" w:eastAsia="仿宋_GB2312" w:cs="仿宋_GB2312"/>
          <w:sz w:val="32"/>
          <w:szCs w:val="32"/>
          <w:lang w:val="en-US" w:eastAsia="zh-CN"/>
        </w:rPr>
        <w:t>周转</w:t>
      </w:r>
      <w:r>
        <w:rPr>
          <w:rFonts w:hint="eastAsia" w:ascii="仿宋_GB2312" w:hAnsi="仿宋_GB2312" w:eastAsia="仿宋_GB2312" w:cs="仿宋_GB2312"/>
          <w:sz w:val="32"/>
          <w:szCs w:val="32"/>
        </w:rPr>
        <w:t>量3吨，最大储存周期</w:t>
      </w:r>
      <w:r>
        <w:rPr>
          <w:rFonts w:hint="eastAsia" w:ascii="仿宋_GB2312" w:hAnsi="仿宋_GB2312" w:eastAsia="仿宋_GB2312" w:cs="仿宋_GB2312"/>
          <w:sz w:val="32"/>
          <w:szCs w:val="32"/>
          <w:lang w:val="en-US" w:eastAsia="zh-CN"/>
        </w:rPr>
        <w:t>为1</w:t>
      </w:r>
      <w:r>
        <w:rPr>
          <w:rFonts w:hint="eastAsia" w:ascii="仿宋_GB2312" w:hAnsi="仿宋_GB2312" w:eastAsia="仿宋_GB2312" w:cs="仿宋_GB2312"/>
          <w:sz w:val="32"/>
          <w:szCs w:val="32"/>
        </w:rPr>
        <w:t>年。项目占地面积17.6m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，总投资14万元，其中环保投资14万元，占总投资的100%。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根据新疆清风朗月环保科技有限公司《托克逊县雨田煤业有限责任公司危废暂存间建设项目环境影响报告表》的评价结论、托克逊县分局《关于托克逊县雨田煤业有限责任公司危废暂存间建设项目环境影响报告表的初审意见》（托环监函〔2023〕</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eastAsia="仿宋_GB2312"/>
          <w:color w:val="auto"/>
          <w:sz w:val="32"/>
          <w:szCs w:val="32"/>
        </w:rPr>
        <w:t>该项目在落实《报告表》提出的各项环境保护措施后，项目所产生的不利影响可以得到缓解和控制。从环境保护的角度，原则同意该项目按照《报告表》中所列项目地点、性质、规模及拟采取的各</w:t>
      </w:r>
      <w:r>
        <w:rPr>
          <w:rFonts w:hint="eastAsia" w:ascii="仿宋_GB2312" w:hAnsi="Times New Roman" w:eastAsia="仿宋_GB2312" w:cs="Times New Roman"/>
          <w:color w:val="auto"/>
          <w:sz w:val="32"/>
          <w:szCs w:val="32"/>
        </w:rPr>
        <w:t>项环境保护措施进行建设。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三</w:t>
      </w:r>
      <w:r>
        <w:rPr>
          <w:rFonts w:hint="eastAsia" w:ascii="仿宋_GB2312" w:hAnsi="Times New Roman" w:eastAsia="仿宋_GB2312" w:cs="Times New Roman"/>
          <w:color w:val="auto"/>
          <w:sz w:val="32"/>
          <w:szCs w:val="32"/>
        </w:rPr>
        <w:t>、在</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建设</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运行</w:t>
      </w:r>
      <w:r>
        <w:rPr>
          <w:rFonts w:hint="eastAsia" w:ascii="仿宋_GB2312" w:hAnsi="Times New Roman" w:eastAsia="仿宋_GB2312" w:cs="Times New Roman"/>
          <w:color w:val="auto"/>
          <w:sz w:val="32"/>
          <w:szCs w:val="32"/>
        </w:rPr>
        <w:t>和环境管理中要认真落实《报告表》提出的各项环保要求，严格执行环保“三同时”制度，并</w:t>
      </w:r>
      <w:r>
        <w:rPr>
          <w:rFonts w:hint="eastAsia" w:ascii="仿宋_GB2312" w:hAnsi="Times New Roman" w:eastAsia="仿宋_GB2312" w:cs="Times New Roman"/>
          <w:color w:val="auto"/>
          <w:sz w:val="32"/>
          <w:szCs w:val="32"/>
          <w:lang w:val="en-US" w:eastAsia="zh-CN"/>
        </w:rPr>
        <w:t>重点做好以下工作</w:t>
      </w:r>
      <w:r>
        <w:rPr>
          <w:rFonts w:hint="eastAsia" w:ascii="仿宋_GB2312" w:hAnsi="Times New Roman" w:eastAsia="仿宋_GB2312" w:cs="Times New Roman"/>
          <w:color w:val="auto"/>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eastAsia="仿宋_GB2312"/>
          <w:sz w:val="32"/>
          <w:szCs w:val="32"/>
        </w:rPr>
        <w:t>（一）落实施工期各项环保措施。加强项目施工期间的环境保护管理工作，防止施工期废水、扬尘、固体废物和噪声对周围环境产生不利影响，施工结束</w:t>
      </w:r>
      <w:r>
        <w:rPr>
          <w:rFonts w:hint="eastAsia" w:ascii="仿宋_GB2312" w:hAnsi="仿宋_GB2312" w:eastAsia="仿宋_GB2312" w:cs="仿宋_GB2312"/>
          <w:sz w:val="32"/>
          <w:szCs w:val="32"/>
        </w:rPr>
        <w:t>后及时恢复。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大气污染防治措施。项目危险废物密封贮存，危废间设置换气扇。加强危废间监管，定期开展巡查，确保存储容器密闭完好无损，非甲烷总烃排放浓度须满足《挥发性有机物无组织排放控制标准》（GB37822-2019）排放限值和《大气污染物综合排放标准》（GB16297-1996）表2无组织排放监控浓度限值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（三）落实水污染防治措施。项目不产生废水。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（四）落实噪声防治措施。项目加强噪声管理，降低噪声影响，确保厂界噪声满足《工业企业厂界环境噪声排放标准》（GB12348-2008）中3类标准。</w:t>
      </w:r>
    </w:p>
    <w:p>
      <w:pPr>
        <w:autoSpaceDE w:val="0"/>
        <w:autoSpaceDN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做好固体废物污染防治工作。项目收集的危险废物须采取分类贮存。危险废物的装卸、暂存过程中，检查收集桶密封情况，防止危险废物跑、冒、滴、漏。加强设备及容器定期巡检和维护，收集后的危险废物定期交由有资质的单位处置，危险废物的管理应满足《危险废物贮存污染控制标准》（GB18597-2023）、《危险废物收集贮存运输技术规范》（HJ2025-2012）及《危险废物转移管理办法》（部令第23号）要求。</w:t>
      </w:r>
    </w:p>
    <w:p>
      <w:pPr>
        <w:autoSpaceDE w:val="0"/>
        <w:autoSpaceDN w:val="0"/>
        <w:spacing w:line="560" w:lineRule="exact"/>
        <w:ind w:firstLine="640" w:firstLineChars="200"/>
        <w:rPr>
          <w:rFonts w:eastAsia="仿宋_GB2312"/>
          <w:kern w:val="0"/>
          <w:sz w:val="32"/>
          <w:szCs w:val="32"/>
        </w:rPr>
      </w:pPr>
      <w:r>
        <w:rPr>
          <w:rFonts w:hint="eastAsia" w:eastAsia="仿宋_GB2312"/>
          <w:kern w:val="0"/>
          <w:sz w:val="32"/>
          <w:szCs w:val="32"/>
        </w:rPr>
        <w:t>（六）建立严格的环境管理体系。</w:t>
      </w:r>
      <w:r>
        <w:rPr>
          <w:rFonts w:hint="eastAsia" w:eastAsia="仿宋_GB2312"/>
          <w:kern w:val="0"/>
          <w:sz w:val="32"/>
          <w:szCs w:val="32"/>
          <w:lang w:val="en-US" w:eastAsia="zh-CN"/>
        </w:rPr>
        <w:t>项目应</w:t>
      </w:r>
      <w:r>
        <w:rPr>
          <w:rFonts w:hint="eastAsia" w:eastAsia="仿宋_GB2312"/>
          <w:kern w:val="0"/>
          <w:sz w:val="32"/>
          <w:szCs w:val="32"/>
        </w:rPr>
        <w:t>严格落实《报告表》提出的各项事故防范和应急措施，将《报告表》新增风险的相关内容纳入到全厂环境突发环境事件应急预案，及时修编备案，完善环保规章制度，设置危废管理台账，完善危废管理制度，定期开展环境应急演练。提高操作管理水平，加强设备管理、维护及操作人员的教育培训，控制和降低环境风险，杜绝环境污染事故的发生。</w:t>
      </w:r>
    </w:p>
    <w:p>
      <w:pPr>
        <w:autoSpaceDE w:val="0"/>
        <w:autoSpaceDN w:val="0"/>
        <w:spacing w:line="560" w:lineRule="exact"/>
        <w:ind w:firstLine="640" w:firstLineChars="200"/>
        <w:rPr>
          <w:rFonts w:hint="eastAsia" w:eastAsia="仿宋_GB2312"/>
          <w:kern w:val="0"/>
          <w:sz w:val="32"/>
          <w:szCs w:val="32"/>
        </w:rPr>
      </w:pPr>
      <w:r>
        <w:rPr>
          <w:rFonts w:hint="eastAsia" w:eastAsia="仿宋_GB2312"/>
          <w:kern w:val="0"/>
          <w:sz w:val="32"/>
          <w:szCs w:val="32"/>
        </w:rPr>
        <w:t>四、本项目在发生实际排污行为之前，必须按相关规范要求申领排污许可证，在排污许可证中载明批准的环境影响报告表中各项环境保护措施、污染物排放清单等的执行情况及其他有关内容，并按证排污。</w:t>
      </w:r>
    </w:p>
    <w:p>
      <w:pPr>
        <w:autoSpaceDE w:val="0"/>
        <w:autoSpaceDN w:val="0"/>
        <w:spacing w:line="560" w:lineRule="exact"/>
        <w:ind w:firstLine="640" w:firstLineChars="200"/>
        <w:rPr>
          <w:rFonts w:eastAsia="仿宋_GB2312"/>
          <w:kern w:val="0"/>
          <w:sz w:val="32"/>
          <w:szCs w:val="32"/>
        </w:rPr>
      </w:pPr>
      <w:r>
        <w:rPr>
          <w:rFonts w:hint="eastAsia" w:eastAsia="仿宋_GB2312"/>
          <w:kern w:val="0"/>
          <w:sz w:val="32"/>
          <w:szCs w:val="32"/>
          <w:lang w:val="en-US" w:eastAsia="zh-CN"/>
        </w:rPr>
        <w:t>五</w:t>
      </w:r>
      <w:r>
        <w:rPr>
          <w:rFonts w:hint="eastAsia" w:eastAsia="仿宋_GB2312"/>
          <w:kern w:val="0"/>
          <w:sz w:val="32"/>
          <w:szCs w:val="32"/>
        </w:rPr>
        <w:t>、本项目施工期和运营期的环境监督管理由托克逊县分局负责，市生态环境保护综合行政执法支队不定期进行抽查。项目竣工后，须按规定程序开展竣工环境保护验收，验收合格后，方可正式投入运行。如项目的性质、规模、地点、工艺或者防治污染、防止生态破坏的措施发生重大变动，须报有相应审批权限的生态环境部门重新审批。自环评批复文件批准之日起，如项目超过5年未开工建设，环境影响评价文件应当报我局重新审核。</w:t>
      </w:r>
    </w:p>
    <w:p>
      <w:pPr>
        <w:autoSpaceDE w:val="0"/>
        <w:autoSpaceDN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、你单位应在收到本批复后20个工作日内，将批准后的《报告表》分送至托克逊县分局，并按规定接受各级生态环境行政主管部门的监督检查。</w:t>
      </w:r>
    </w:p>
    <w:p>
      <w:pPr>
        <w:pStyle w:val="2"/>
      </w:pPr>
    </w:p>
    <w:p>
      <w:pPr>
        <w:spacing w:line="560" w:lineRule="exact"/>
        <w:jc w:val="center"/>
        <w:rPr>
          <w:rFonts w:eastAsia="仿宋_GB2312"/>
          <w:sz w:val="32"/>
          <w:szCs w:val="32"/>
        </w:rPr>
      </w:pPr>
    </w:p>
    <w:p>
      <w:pPr>
        <w:autoSpaceDE w:val="0"/>
        <w:autoSpaceDN w:val="0"/>
        <w:spacing w:line="560" w:lineRule="exact"/>
        <w:ind w:firstLine="4800" w:firstLineChars="1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吐鲁番市生态环境局</w:t>
      </w:r>
    </w:p>
    <w:p>
      <w:pPr>
        <w:autoSpaceDE w:val="0"/>
        <w:autoSpaceDN w:val="0"/>
        <w:spacing w:line="560" w:lineRule="exact"/>
        <w:ind w:firstLine="5120" w:firstLineChars="1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2023年10月</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日</w:t>
      </w:r>
    </w:p>
    <w:p>
      <w:pPr>
        <w:autoSpaceDE w:val="0"/>
        <w:autoSpaceDN w:val="0"/>
        <w:spacing w:line="560" w:lineRule="exact"/>
        <w:ind w:firstLine="640" w:firstLineChars="200"/>
        <w:rPr>
          <w:rFonts w:hint="eastAsia" w:ascii="仿宋_GB2312" w:hAnsi="仿宋_GB2312" w:eastAsia="仿宋_GB2312" w:cs="仿宋_GB2312"/>
          <w:kern w:val="0"/>
          <w:sz w:val="32"/>
          <w:szCs w:val="32"/>
        </w:rPr>
      </w:pPr>
    </w:p>
    <w:p>
      <w:pPr>
        <w:autoSpaceDE w:val="0"/>
        <w:autoSpaceDN w:val="0"/>
        <w:spacing w:line="560" w:lineRule="exact"/>
        <w:rPr>
          <w:rFonts w:hint="eastAsia" w:ascii="仿宋_GB2312" w:hAnsi="仿宋_GB2312" w:eastAsia="仿宋_GB2312" w:cs="仿宋_GB2312"/>
          <w:kern w:val="0"/>
          <w:sz w:val="32"/>
          <w:szCs w:val="32"/>
        </w:rPr>
      </w:pPr>
    </w:p>
    <w:p>
      <w:pPr>
        <w:autoSpaceDE w:val="0"/>
        <w:autoSpaceDN w:val="0"/>
        <w:spacing w:line="560" w:lineRule="exact"/>
        <w:rPr>
          <w:rFonts w:hint="eastAsia" w:ascii="仿宋_GB2312" w:hAnsi="仿宋_GB2312" w:eastAsia="仿宋_GB2312" w:cs="仿宋_GB2312"/>
          <w:kern w:val="0"/>
          <w:sz w:val="32"/>
          <w:szCs w:val="32"/>
        </w:rPr>
      </w:pPr>
    </w:p>
    <w:p>
      <w:pPr>
        <w:autoSpaceDE w:val="0"/>
        <w:autoSpaceDN w:val="0"/>
        <w:spacing w:line="560" w:lineRule="exact"/>
        <w:rPr>
          <w:rFonts w:hint="eastAsia" w:ascii="仿宋_GB2312" w:hAnsi="仿宋_GB2312" w:eastAsia="仿宋_GB2312" w:cs="仿宋_GB2312"/>
          <w:kern w:val="0"/>
          <w:sz w:val="32"/>
          <w:szCs w:val="32"/>
        </w:rPr>
      </w:pPr>
    </w:p>
    <w:p>
      <w:pPr>
        <w:autoSpaceDE w:val="0"/>
        <w:autoSpaceDN w:val="0"/>
        <w:spacing w:line="560" w:lineRule="exact"/>
        <w:rPr>
          <w:rFonts w:hint="eastAsia" w:ascii="仿宋_GB2312" w:hAnsi="仿宋_GB2312" w:eastAsia="仿宋_GB2312" w:cs="仿宋_GB2312"/>
          <w:kern w:val="0"/>
          <w:sz w:val="32"/>
          <w:szCs w:val="32"/>
        </w:rPr>
      </w:pPr>
    </w:p>
    <w:p>
      <w:pPr>
        <w:autoSpaceDE w:val="0"/>
        <w:autoSpaceDN w:val="0"/>
        <w:spacing w:line="560" w:lineRule="exact"/>
        <w:rPr>
          <w:rFonts w:hint="eastAsia" w:ascii="仿宋_GB2312" w:hAnsi="仿宋_GB2312" w:eastAsia="仿宋_GB2312" w:cs="仿宋_GB2312"/>
          <w:kern w:val="0"/>
          <w:sz w:val="32"/>
          <w:szCs w:val="32"/>
        </w:rPr>
      </w:pPr>
    </w:p>
    <w:p>
      <w:pPr>
        <w:autoSpaceDE w:val="0"/>
        <w:autoSpaceDN w:val="0"/>
        <w:spacing w:line="560" w:lineRule="exact"/>
        <w:rPr>
          <w:rFonts w:hint="eastAsia" w:ascii="仿宋_GB2312" w:hAnsi="仿宋_GB2312" w:eastAsia="仿宋_GB2312" w:cs="仿宋_GB2312"/>
          <w:kern w:val="0"/>
          <w:sz w:val="32"/>
          <w:szCs w:val="32"/>
        </w:rPr>
      </w:pPr>
    </w:p>
    <w:p>
      <w:pPr>
        <w:autoSpaceDE w:val="0"/>
        <w:autoSpaceDN w:val="0"/>
        <w:spacing w:line="560" w:lineRule="exact"/>
        <w:rPr>
          <w:rFonts w:hint="eastAsia" w:ascii="仿宋_GB2312" w:hAnsi="仿宋_GB2312" w:eastAsia="仿宋_GB2312" w:cs="仿宋_GB2312"/>
          <w:kern w:val="0"/>
          <w:sz w:val="32"/>
          <w:szCs w:val="32"/>
        </w:rPr>
      </w:pPr>
    </w:p>
    <w:p>
      <w:pPr>
        <w:autoSpaceDE w:val="0"/>
        <w:autoSpaceDN w:val="0"/>
        <w:spacing w:line="560" w:lineRule="exact"/>
        <w:rPr>
          <w:rFonts w:hint="eastAsia" w:ascii="仿宋_GB2312" w:hAnsi="仿宋_GB2312" w:eastAsia="仿宋_GB2312" w:cs="仿宋_GB2312"/>
          <w:kern w:val="0"/>
          <w:sz w:val="32"/>
          <w:szCs w:val="32"/>
        </w:rPr>
      </w:pPr>
    </w:p>
    <w:p>
      <w:pPr>
        <w:autoSpaceDE w:val="0"/>
        <w:autoSpaceDN w:val="0"/>
        <w:spacing w:line="560" w:lineRule="exact"/>
        <w:rPr>
          <w:rFonts w:hint="eastAsia" w:ascii="仿宋_GB2312" w:hAnsi="仿宋_GB2312" w:eastAsia="仿宋_GB2312" w:cs="仿宋_GB2312"/>
          <w:kern w:val="0"/>
          <w:sz w:val="32"/>
          <w:szCs w:val="32"/>
        </w:rPr>
      </w:pPr>
    </w:p>
    <w:p>
      <w:pPr>
        <w:autoSpaceDE w:val="0"/>
        <w:autoSpaceDN w:val="0"/>
        <w:spacing w:line="560" w:lineRule="exact"/>
        <w:rPr>
          <w:rFonts w:hint="eastAsia" w:ascii="仿宋_GB2312" w:hAnsi="仿宋_GB2312" w:eastAsia="仿宋_GB2312" w:cs="仿宋_GB2312"/>
          <w:kern w:val="0"/>
          <w:sz w:val="32"/>
          <w:szCs w:val="32"/>
        </w:rPr>
      </w:pPr>
    </w:p>
    <w:p>
      <w:pPr>
        <w:autoSpaceDE w:val="0"/>
        <w:autoSpaceDN w:val="0"/>
        <w:spacing w:line="560" w:lineRule="exact"/>
        <w:rPr>
          <w:rFonts w:hint="eastAsia" w:ascii="仿宋_GB2312" w:hAnsi="仿宋_GB2312" w:eastAsia="仿宋_GB2312" w:cs="仿宋_GB2312"/>
          <w:kern w:val="0"/>
          <w:sz w:val="32"/>
          <w:szCs w:val="32"/>
        </w:rPr>
      </w:pPr>
    </w:p>
    <w:p>
      <w:pPr>
        <w:autoSpaceDE w:val="0"/>
        <w:autoSpaceDN w:val="0"/>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抄送：</w:t>
      </w:r>
      <w:r>
        <w:rPr>
          <w:rFonts w:hint="eastAsia" w:ascii="仿宋_GB2312" w:hAnsi="仿宋_GB2312" w:eastAsia="仿宋_GB2312" w:cs="仿宋_GB2312"/>
          <w:kern w:val="0"/>
          <w:sz w:val="32"/>
          <w:szCs w:val="32"/>
          <w:lang w:val="en-US" w:eastAsia="zh-CN"/>
        </w:rPr>
        <w:t>吐鲁番</w:t>
      </w:r>
      <w:r>
        <w:rPr>
          <w:rFonts w:hint="eastAsia" w:ascii="仿宋_GB2312" w:hAnsi="仿宋_GB2312" w:eastAsia="仿宋_GB2312" w:cs="仿宋_GB2312"/>
          <w:kern w:val="0"/>
          <w:sz w:val="32"/>
          <w:szCs w:val="32"/>
        </w:rPr>
        <w:t>市生态环境局托克逊县分局，市生态环境保护综合行政执法支队</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- 1 -</w:t>
                          </w:r>
                          <w:r>
                            <w:rPr>
                              <w:rFonts w:hint="eastAsia" w:asciiTheme="minorEastAsia" w:hAnsiTheme="minorEastAsia" w:eastAsiaTheme="minorEastAsia" w:cstheme="minorEastAsia"/>
                              <w:sz w:val="21"/>
                              <w:szCs w:val="21"/>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pPr>
                      <w:pStyle w:val="10"/>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rPr>
                      <w:t>- 1 -</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7C6F48E8"/>
    <w:rsid w:val="001D1C37"/>
    <w:rsid w:val="0029557E"/>
    <w:rsid w:val="006817FD"/>
    <w:rsid w:val="00CC6D9F"/>
    <w:rsid w:val="00EC186E"/>
    <w:rsid w:val="00F170EA"/>
    <w:rsid w:val="00F76719"/>
    <w:rsid w:val="0B505E16"/>
    <w:rsid w:val="0D504C03"/>
    <w:rsid w:val="149655A2"/>
    <w:rsid w:val="1E4E6E11"/>
    <w:rsid w:val="27E02E0D"/>
    <w:rsid w:val="33596B81"/>
    <w:rsid w:val="33DF4DAE"/>
    <w:rsid w:val="3D180006"/>
    <w:rsid w:val="40307062"/>
    <w:rsid w:val="443F68B0"/>
    <w:rsid w:val="48651C95"/>
    <w:rsid w:val="55D8312B"/>
    <w:rsid w:val="57A14AFF"/>
    <w:rsid w:val="58E05A69"/>
    <w:rsid w:val="64497C4E"/>
    <w:rsid w:val="69F35C59"/>
    <w:rsid w:val="7C6F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qFormat/>
    <w:uiPriority w:val="0"/>
    <w:pPr>
      <w:keepNext/>
      <w:keepLines/>
      <w:widowControl/>
      <w:spacing w:before="280" w:after="290" w:line="376" w:lineRule="atLeast"/>
      <w:outlineLvl w:val="3"/>
    </w:pPr>
    <w:rPr>
      <w:rFonts w:ascii="Arial" w:hAnsi="Arial"/>
      <w:b/>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4"/>
    </w:rPr>
  </w:style>
  <w:style w:type="paragraph" w:styleId="3">
    <w:name w:val="Body Text Indent"/>
    <w:basedOn w:val="1"/>
    <w:next w:val="4"/>
    <w:qFormat/>
    <w:uiPriority w:val="0"/>
    <w:pPr>
      <w:spacing w:after="120"/>
      <w:ind w:left="420" w:leftChars="200"/>
    </w:pPr>
  </w:style>
  <w:style w:type="paragraph" w:customStyle="1" w:styleId="4">
    <w:name w:val="样式 正文文本缩进 + 行距: 1.5 倍行距"/>
    <w:basedOn w:val="1"/>
    <w:qFormat/>
    <w:uiPriority w:val="0"/>
    <w:pPr>
      <w:spacing w:after="120" w:line="360" w:lineRule="auto"/>
      <w:ind w:left="32" w:leftChars="32" w:firstLine="200" w:firstLineChars="200"/>
    </w:pPr>
    <w:rPr>
      <w:rFonts w:cs="宋体"/>
      <w:lang w:bidi="ar-SA"/>
    </w:rPr>
  </w:style>
  <w:style w:type="paragraph" w:styleId="7">
    <w:name w:val="table of authorities"/>
    <w:basedOn w:val="1"/>
    <w:next w:val="1"/>
    <w:qFormat/>
    <w:uiPriority w:val="0"/>
    <w:pPr>
      <w:ind w:left="420" w:leftChars="200"/>
    </w:pPr>
    <w:rPr>
      <w:sz w:val="28"/>
    </w:rPr>
  </w:style>
  <w:style w:type="paragraph" w:styleId="8">
    <w:name w:val="Body Text"/>
    <w:basedOn w:val="1"/>
    <w:next w:val="9"/>
    <w:qFormat/>
    <w:uiPriority w:val="1"/>
    <w:rPr>
      <w:rFonts w:ascii="宋体" w:hAnsi="宋体"/>
      <w:szCs w:val="24"/>
    </w:rPr>
  </w:style>
  <w:style w:type="paragraph" w:styleId="9">
    <w:name w:val="Body Text 2"/>
    <w:basedOn w:val="1"/>
    <w:qFormat/>
    <w:uiPriority w:val="0"/>
    <w:pPr>
      <w:spacing w:after="120" w:line="480" w:lineRule="auto"/>
    </w:pPr>
    <w:rPr>
      <w:rFonts w:eastAsia="仿宋_GB2312"/>
    </w:rPr>
  </w:style>
  <w:style w:type="paragraph" w:styleId="10">
    <w:name w:val="footer"/>
    <w:basedOn w:val="1"/>
    <w:unhideWhenUsed/>
    <w:qFormat/>
    <w:uiPriority w:val="99"/>
    <w:pPr>
      <w:tabs>
        <w:tab w:val="center" w:pos="4153"/>
        <w:tab w:val="right" w:pos="8306"/>
      </w:tabs>
      <w:snapToGrid w:val="0"/>
      <w:jc w:val="left"/>
    </w:pPr>
    <w:rPr>
      <w:sz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List"/>
    <w:basedOn w:val="1"/>
    <w:next w:val="1"/>
    <w:qFormat/>
    <w:uiPriority w:val="0"/>
    <w:pPr>
      <w:spacing w:before="20" w:after="20" w:line="360" w:lineRule="auto"/>
      <w:jc w:val="center"/>
    </w:pPr>
    <w:rPr>
      <w:sz w:val="24"/>
    </w:rPr>
  </w:style>
  <w:style w:type="paragraph" w:styleId="13">
    <w:name w:val="Body Text First Indent"/>
    <w:basedOn w:val="8"/>
    <w:next w:val="3"/>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表格内"/>
    <w:basedOn w:val="1"/>
    <w:qFormat/>
    <w:uiPriority w:val="0"/>
    <w:pPr>
      <w:spacing w:line="360" w:lineRule="exact"/>
      <w:jc w:val="center"/>
    </w:pPr>
    <w:rPr>
      <w:snapToGrid w:val="0"/>
      <w:szCs w:val="21"/>
    </w:rPr>
  </w:style>
  <w:style w:type="paragraph" w:customStyle="1" w:styleId="18">
    <w:name w:val="Default"/>
    <w:basedOn w:val="19"/>
    <w:next w:val="12"/>
    <w:qFormat/>
    <w:uiPriority w:val="0"/>
    <w:pPr>
      <w:autoSpaceDE w:val="0"/>
      <w:autoSpaceDN w:val="0"/>
    </w:pPr>
    <w:rPr>
      <w:rFonts w:ascii="仿宋_GB2312" w:hAnsi="仿宋_GB2312" w:eastAsia="仿宋_GB2312"/>
      <w:color w:val="000000"/>
      <w:kern w:val="0"/>
      <w:sz w:val="24"/>
      <w:szCs w:val="22"/>
    </w:rPr>
  </w:style>
  <w:style w:type="paragraph" w:customStyle="1" w:styleId="19">
    <w:name w:val="纯文本1"/>
    <w:basedOn w:val="1"/>
    <w:qFormat/>
    <w:uiPriority w:val="0"/>
    <w:rPr>
      <w:rFonts w:ascii="宋体" w:hAnsi="Courier New"/>
      <w:szCs w:val="24"/>
    </w:rPr>
  </w:style>
  <w:style w:type="paragraph" w:customStyle="1" w:styleId="20">
    <w:name w:val="样式 首行缩进:  2 字符1"/>
    <w:basedOn w:val="1"/>
    <w:qFormat/>
    <w:uiPriority w:val="0"/>
    <w:pPr>
      <w:adjustRightInd w:val="0"/>
      <w:snapToGrid w:val="0"/>
      <w:spacing w:line="360" w:lineRule="auto"/>
      <w:ind w:firstLine="480"/>
    </w:pPr>
    <w:rPr>
      <w:rFonts w:cs="宋体"/>
    </w:rPr>
  </w:style>
  <w:style w:type="character" w:customStyle="1" w:styleId="21">
    <w:name w:val="页眉 Char"/>
    <w:basedOn w:val="16"/>
    <w:link w:val="11"/>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234</Words>
  <Characters>1340</Characters>
  <Lines>11</Lines>
  <Paragraphs>3</Paragraphs>
  <TotalTime>6</TotalTime>
  <ScaleCrop>false</ScaleCrop>
  <LinksUpToDate>false</LinksUpToDate>
  <CharactersWithSpaces>1571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2023-03-08T05:23:00Z</dcterms:created>
  <dc:creator>Alessandra＊</dc:creator>
  <cp:lastModifiedBy>Administrator</cp:lastModifiedBy>
  <cp:lastPrinted>2023-11-09T09:50:00Z</cp:lastPrinted>
  <dcterms:modified xsi:type="dcterms:W3CDTF">2023-11-09T09:50:15Z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2AFF5B0BD48F40ECB416D874DB84C61C_13</vt:lpwstr>
  </property>
</Properties>
</file>