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仿宋_GB2312" w:hAnsi="宋体" w:cs="宋体"/>
          <w:color w:val="000000"/>
          <w:kern w:val="0"/>
          <w:szCs w:val="32"/>
        </w:rPr>
      </w:pPr>
    </w:p>
    <w:p>
      <w:pPr>
        <w:spacing w:line="600" w:lineRule="exact"/>
        <w:jc w:val="right"/>
        <w:rPr>
          <w:rFonts w:ascii="仿宋_GB2312" w:hAnsi="宋体" w:cs="宋体"/>
          <w:color w:val="000000"/>
          <w:kern w:val="0"/>
          <w:szCs w:val="32"/>
        </w:rPr>
      </w:pPr>
    </w:p>
    <w:p>
      <w:pPr>
        <w:spacing w:line="600" w:lineRule="exact"/>
        <w:jc w:val="right"/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吐市环监函〔2023〕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</w:pP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关于新疆鄯善县尖山白云岩矿环境影响</w:t>
      </w:r>
    </w:p>
    <w:p>
      <w:pPr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报告表的批复</w:t>
      </w:r>
    </w:p>
    <w:p>
      <w:pPr>
        <w:pStyle w:val="17"/>
        <w:spacing w:after="0" w:line="600" w:lineRule="exact"/>
        <w:ind w:firstLine="320"/>
      </w:pPr>
    </w:p>
    <w:p>
      <w:pPr>
        <w:spacing w:line="600" w:lineRule="exact"/>
        <w:jc w:val="left"/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新疆裕盛矿业有限公司</w:t>
      </w:r>
      <w:r>
        <w:rPr>
          <w:rFonts w:hint="eastAsia" w:ascii="仿宋_GB2312"/>
          <w:szCs w:val="32"/>
        </w:rPr>
        <w:t>：</w:t>
      </w:r>
    </w:p>
    <w:p>
      <w:pPr>
        <w:spacing w:line="600" w:lineRule="exact"/>
        <w:ind w:firstLine="640" w:firstLineChars="2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你单位《关于&lt;</w:t>
      </w:r>
      <w:r>
        <w:rPr>
          <w:rFonts w:hint="eastAsia"/>
          <w:szCs w:val="21"/>
        </w:rPr>
        <w:t>新疆鄯善县尖山白云岩矿</w:t>
      </w:r>
      <w:r>
        <w:rPr>
          <w:rFonts w:hint="eastAsia" w:ascii="仿宋_GB2312"/>
          <w:szCs w:val="32"/>
        </w:rPr>
        <w:t>环境影响报告表&gt;申请审批的请示》及相关附件收悉。经研究，批复如下：</w:t>
      </w:r>
    </w:p>
    <w:p>
      <w:pPr>
        <w:widowControl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一、</w:t>
      </w:r>
      <w:r>
        <w:rPr>
          <w:rFonts w:hint="eastAsia"/>
          <w:szCs w:val="21"/>
        </w:rPr>
        <w:t>新疆鄯善县尖山白云岩矿</w:t>
      </w:r>
      <w:r>
        <w:rPr>
          <w:rFonts w:hint="eastAsia" w:ascii="仿宋_GB2312"/>
          <w:szCs w:val="32"/>
        </w:rPr>
        <w:t>位于</w:t>
      </w:r>
      <w:r>
        <w:rPr>
          <w:rFonts w:hint="eastAsia"/>
          <w:szCs w:val="21"/>
        </w:rPr>
        <w:t>吐鲁番</w:t>
      </w:r>
      <w:r>
        <w:rPr>
          <w:rFonts w:hint="eastAsia"/>
          <w:szCs w:val="21"/>
          <w:lang w:eastAsia="zh-CN"/>
        </w:rPr>
        <w:t>市</w:t>
      </w:r>
      <w:r>
        <w:rPr>
          <w:rFonts w:hint="eastAsia"/>
          <w:szCs w:val="21"/>
        </w:rPr>
        <w:t>鄯善县西南</w:t>
      </w:r>
      <w:r>
        <w:rPr>
          <w:rFonts w:hint="eastAsia" w:ascii="仿宋_GB2312" w:hAnsi="仿宋_GB2312" w:eastAsia="仿宋_GB2312" w:cs="仿宋_GB2312"/>
          <w:szCs w:val="21"/>
        </w:rPr>
        <w:t>197°方向，直线距离约120km</w:t>
      </w:r>
      <w:r>
        <w:rPr>
          <w:rFonts w:hint="eastAsia"/>
          <w:szCs w:val="21"/>
        </w:rPr>
        <w:t>处</w:t>
      </w:r>
      <w:bookmarkStart w:id="0" w:name="_GoBack"/>
      <w:bookmarkEnd w:id="0"/>
      <w:r>
        <w:rPr>
          <w:rFonts w:hint="eastAsia" w:ascii="仿宋_GB2312"/>
          <w:szCs w:val="32"/>
        </w:rPr>
        <w:t>。本项目建设性质为新建，主要建设内容</w:t>
      </w:r>
      <w:r>
        <w:rPr>
          <w:rFonts w:hint="eastAsia" w:ascii="仿宋_GB2312"/>
          <w:szCs w:val="32"/>
          <w:lang w:eastAsia="zh-CN"/>
        </w:rPr>
        <w:t>包括新建2个露天采场，分别为1号白云岩矿，占地面积为189500 m</w:t>
      </w:r>
      <w:r>
        <w:rPr>
          <w:rFonts w:hint="eastAsia" w:ascii="仿宋_GB2312"/>
          <w:szCs w:val="32"/>
          <w:vertAlign w:val="superscript"/>
          <w:lang w:eastAsia="zh-CN"/>
        </w:rPr>
        <w:t>2</w:t>
      </w:r>
      <w:r>
        <w:rPr>
          <w:rFonts w:hint="eastAsia" w:ascii="仿宋_GB2312"/>
          <w:szCs w:val="32"/>
          <w:lang w:eastAsia="zh-CN"/>
        </w:rPr>
        <w:t>，开采标高为1049-900m和2号菱镁矿体，开采标高为982-922m，占地面积为12900m</w:t>
      </w:r>
      <w:r>
        <w:rPr>
          <w:rFonts w:hint="eastAsia" w:ascii="仿宋_GB2312"/>
          <w:szCs w:val="32"/>
          <w:vertAlign w:val="superscript"/>
          <w:lang w:eastAsia="zh-CN"/>
        </w:rPr>
        <w:t>2</w:t>
      </w:r>
      <w:r>
        <w:rPr>
          <w:rFonts w:hint="eastAsia" w:ascii="仿宋_GB2312"/>
          <w:szCs w:val="32"/>
          <w:lang w:eastAsia="zh-CN"/>
        </w:rPr>
        <w:t>，矿山主要包括露天采场、排土场（废石场）、矿部生活区、工业场地及矿区道路</w:t>
      </w:r>
      <w:r>
        <w:rPr>
          <w:rFonts w:hint="eastAsia" w:ascii="仿宋_GB2312"/>
          <w:szCs w:val="32"/>
          <w:lang w:val="en-US" w:eastAsia="zh-CN"/>
        </w:rPr>
        <w:t>。开采规模为50万t/a，服务期第一年开采菱镁矿石6.23万t、白云岩矿石43.73万t；第二年至开采结束，开采白云岩矿石。</w:t>
      </w:r>
      <w:r>
        <w:rPr>
          <w:rFonts w:hint="eastAsia" w:ascii="仿宋_GB2312"/>
          <w:szCs w:val="32"/>
        </w:rPr>
        <w:t>总占地面积为</w:t>
      </w:r>
      <w:r>
        <w:rPr>
          <w:rFonts w:hint="eastAsia" w:ascii="仿宋_GB2312"/>
          <w:szCs w:val="32"/>
          <w:lang w:val="en-US" w:eastAsia="zh-CN"/>
        </w:rPr>
        <w:t>2920000km</w:t>
      </w:r>
      <w:r>
        <w:rPr>
          <w:rFonts w:hint="eastAsia" w:ascii="仿宋_GB2312"/>
          <w:szCs w:val="32"/>
          <w:vertAlign w:val="superscript"/>
          <w:lang w:val="en-US" w:eastAsia="zh-CN"/>
        </w:rPr>
        <w:t>2</w:t>
      </w:r>
      <w:r>
        <w:rPr>
          <w:rFonts w:hint="eastAsia" w:ascii="仿宋_GB2312"/>
          <w:szCs w:val="32"/>
        </w:rPr>
        <w:t>，总投资</w:t>
      </w:r>
      <w:r>
        <w:rPr>
          <w:rFonts w:hint="eastAsia" w:ascii="仿宋_GB2312"/>
          <w:szCs w:val="32"/>
          <w:lang w:val="en-US" w:eastAsia="zh-CN"/>
        </w:rPr>
        <w:t>2652.66</w:t>
      </w:r>
      <w:r>
        <w:rPr>
          <w:rFonts w:hint="eastAsia" w:ascii="仿宋_GB2312"/>
          <w:szCs w:val="32"/>
        </w:rPr>
        <w:t>万元，其中环保投资</w:t>
      </w:r>
      <w:r>
        <w:rPr>
          <w:rFonts w:hint="eastAsia" w:ascii="仿宋_GB2312"/>
          <w:szCs w:val="32"/>
          <w:lang w:val="en-US" w:eastAsia="zh-CN"/>
        </w:rPr>
        <w:t>747</w:t>
      </w:r>
      <w:r>
        <w:rPr>
          <w:rFonts w:hint="eastAsia" w:ascii="仿宋_GB2312"/>
          <w:szCs w:val="32"/>
        </w:rPr>
        <w:t>万元，占总投资的</w:t>
      </w:r>
      <w:r>
        <w:rPr>
          <w:rFonts w:hint="eastAsia" w:ascii="仿宋_GB2312"/>
          <w:szCs w:val="32"/>
          <w:lang w:val="en-US" w:eastAsia="zh-CN"/>
        </w:rPr>
        <w:t>28.2</w:t>
      </w:r>
      <w:r>
        <w:rPr>
          <w:rFonts w:ascii="仿宋_GB2312"/>
          <w:szCs w:val="32"/>
        </w:rPr>
        <w:t>%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Cs w:val="32"/>
        </w:rPr>
        <w:t>根据新疆盛源祥和环保工程有限公司编制的《新疆鄯善县尖山白云岩矿</w:t>
      </w:r>
      <w:r>
        <w:rPr>
          <w:rFonts w:hint="eastAsia" w:ascii="仿宋_GB2312" w:hAnsi="仿宋_GB2312" w:cs="仿宋_GB231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Cs w:val="32"/>
        </w:rPr>
        <w:t>环境影响报告表》评价结论、</w:t>
      </w:r>
      <w:r>
        <w:rPr>
          <w:rFonts w:hint="eastAsia" w:ascii="仿宋_GB2312" w:hAnsi="仿宋_GB2312" w:cs="仿宋_GB2312"/>
          <w:szCs w:val="32"/>
          <w:lang w:val="en-US" w:eastAsia="zh-CN"/>
        </w:rPr>
        <w:t>鄯善县</w:t>
      </w:r>
      <w:r>
        <w:rPr>
          <w:rFonts w:hint="eastAsia" w:ascii="仿宋_GB2312" w:hAnsi="仿宋_GB2312" w:eastAsia="仿宋_GB2312" w:cs="仿宋_GB2312"/>
          <w:szCs w:val="32"/>
        </w:rPr>
        <w:t>分局《关于</w:t>
      </w:r>
      <w:r>
        <w:rPr>
          <w:rFonts w:hint="eastAsia" w:ascii="仿宋_GB2312" w:hAnsi="仿宋_GB2312" w:cs="仿宋_GB2312"/>
          <w:szCs w:val="32"/>
          <w:lang w:val="en-US" w:eastAsia="zh-CN"/>
        </w:rPr>
        <w:t>&lt;新疆鄯善县尖山白云岩矿项目&gt;的初步审查意见》（吐生环鄯分局〔2023〕27号），</w:t>
      </w:r>
      <w:r>
        <w:rPr>
          <w:rFonts w:hint="eastAsia" w:ascii="仿宋_GB2312" w:hAnsi="仿宋_GB2312" w:eastAsia="仿宋_GB2312" w:cs="仿宋_GB2312"/>
          <w:szCs w:val="21"/>
        </w:rPr>
        <w:t>该项目在落实《报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告表》提出的各项环境保护措施后，项目所产生的不利影响可以得到缓解和控制。从环境保护的角度，原则同意该项目按照《报告表》中所列项目地点、性质、规模及拟采取的各项环境保护措施进行建设。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kern w:val="0"/>
          <w:szCs w:val="32"/>
        </w:rPr>
        <w:t>在项目建设、运行和环境管理中要认真落实《报告表》提出的各项环保要求，严格执行环保“三同时”制度，并重点做好以下工作：</w:t>
      </w:r>
    </w:p>
    <w:p>
      <w:pPr>
        <w:spacing w:line="600" w:lineRule="exact"/>
        <w:ind w:firstLine="640" w:firstLineChars="200"/>
      </w:pPr>
      <w:r>
        <w:rPr>
          <w:rFonts w:hint="eastAsia"/>
        </w:rPr>
        <w:t>（一）落实施工期各项环保措施。加强项目施工期间的环境保护管理工作，防止施工期废水、扬尘、固体废物和噪声对周围环境产生不利影响，施工结束后及时恢复。</w:t>
      </w: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 w:ascii="仿宋_GB2312" w:cs="宋体"/>
          <w:kern w:val="0"/>
          <w:szCs w:val="32"/>
        </w:rPr>
        <w:t>（二）严格落实废气污染防治措施。项目运营期产生的废气主要</w:t>
      </w:r>
      <w:r>
        <w:rPr>
          <w:rFonts w:hint="eastAsia" w:ascii="仿宋_GB2312" w:cs="宋体"/>
          <w:kern w:val="0"/>
          <w:szCs w:val="32"/>
          <w:lang w:eastAsia="zh-CN"/>
        </w:rPr>
        <w:t>是颗粒物，需采取</w:t>
      </w:r>
      <w:r>
        <w:rPr>
          <w:rFonts w:hint="eastAsia" w:ascii="仿宋_GB2312" w:cs="宋体"/>
          <w:kern w:val="0"/>
          <w:szCs w:val="32"/>
        </w:rPr>
        <w:t>设置围挡、遮盖、定期洒水抑尘；运输车辆采用篷布遮蔽；洒水降尘、限速；地埋式储油罐，采用密闭卸油的方式，使用自封式加油枪并通过加强设备等措施。颗粒物废气</w:t>
      </w:r>
      <w:r>
        <w:rPr>
          <w:rFonts w:hint="eastAsia" w:ascii="仿宋_GB2312" w:cs="宋体"/>
          <w:kern w:val="0"/>
          <w:szCs w:val="32"/>
          <w:lang w:eastAsia="zh-CN"/>
        </w:rPr>
        <w:t>排放满足</w:t>
      </w:r>
      <w:r>
        <w:rPr>
          <w:rFonts w:hint="eastAsia" w:ascii="仿宋_GB2312" w:cs="宋体"/>
          <w:kern w:val="0"/>
          <w:szCs w:val="32"/>
        </w:rPr>
        <w:t xml:space="preserve">《大气污染物综合排放标准》（GB16297-1996）表2中无组织排放浓度限值。 </w:t>
      </w:r>
    </w:p>
    <w:p>
      <w:pPr>
        <w:spacing w:line="600" w:lineRule="exact"/>
        <w:ind w:firstLine="640" w:firstLineChars="200"/>
        <w:rPr>
          <w:rFonts w:hint="eastAsia" w:ascii="仿宋_GB2312" w:cs="宋体"/>
          <w:kern w:val="0"/>
          <w:szCs w:val="32"/>
        </w:rPr>
      </w:pPr>
      <w:r>
        <w:rPr>
          <w:rFonts w:hint="eastAsia" w:ascii="仿宋_GB2312" w:cs="宋体"/>
          <w:kern w:val="0"/>
          <w:szCs w:val="32"/>
        </w:rPr>
        <w:t>（三）落实水污染防治措施。项目运营期</w:t>
      </w:r>
      <w:r>
        <w:rPr>
          <w:rFonts w:hint="eastAsia" w:ascii="仿宋_GB2312" w:cs="宋体"/>
          <w:kern w:val="0"/>
          <w:szCs w:val="32"/>
          <w:lang w:eastAsia="zh-CN"/>
        </w:rPr>
        <w:t>露天采场自然降水汇水设置排水沟，山坡露天采场汇水经排水沟自流排至采场外。矿区盥洗废水用于场地洒水抑尘，生活污水经化粪池处理后定期清掏清运。柴油罐采用钢制双层罐，地埋式，并对油罐内外表面、储罐区地面、输油管线外表面均做防渗防腐处理。储罐区采用地下混凝土罐池，罐池内壁应用环氧树脂隔油层，池外壁做防水层。</w:t>
      </w:r>
    </w:p>
    <w:p>
      <w:pPr>
        <w:spacing w:line="600" w:lineRule="exact"/>
        <w:ind w:firstLine="640" w:firstLineChars="200"/>
        <w:rPr>
          <w:rFonts w:hint="eastAsia" w:ascii="仿宋_GB2312" w:cs="宋体"/>
          <w:kern w:val="0"/>
          <w:szCs w:val="32"/>
          <w:lang w:eastAsia="zh-CN"/>
        </w:rPr>
      </w:pPr>
      <w:r>
        <w:rPr>
          <w:rFonts w:hint="eastAsia" w:ascii="仿宋_GB2312" w:cs="宋体"/>
          <w:kern w:val="0"/>
          <w:szCs w:val="32"/>
        </w:rPr>
        <w:t>（四）落实固体废物污染防治措施。项目运营期产生</w:t>
      </w:r>
      <w:r>
        <w:rPr>
          <w:rFonts w:hint="eastAsia" w:ascii="仿宋_GB2312" w:cs="宋体"/>
          <w:kern w:val="0"/>
          <w:szCs w:val="32"/>
          <w:lang w:eastAsia="zh-CN"/>
        </w:rPr>
        <w:t>的废石作为修筑矿山简易道路材料或矿山闭坑后用于回填采坑；生活垃圾设垃圾桶集中收集后统一送往鄯善县垃圾填埋场集中处置，一般固废管理满足《一般工业固体废物贮存和填埋污染控制标准》（GB18599-2020）要求。</w:t>
      </w:r>
    </w:p>
    <w:p>
      <w:pPr>
        <w:spacing w:line="600" w:lineRule="exact"/>
        <w:ind w:firstLine="640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 w:cs="宋体"/>
          <w:szCs w:val="32"/>
        </w:rPr>
        <w:t>（五）</w:t>
      </w:r>
      <w:r>
        <w:rPr>
          <w:rFonts w:hint="eastAsia" w:ascii="仿宋_GB2312"/>
          <w:szCs w:val="32"/>
        </w:rPr>
        <w:t>落实噪声防治措施。</w:t>
      </w:r>
      <w:r>
        <w:rPr>
          <w:rFonts w:hint="eastAsia" w:ascii="仿宋_GB2312"/>
          <w:szCs w:val="32"/>
          <w:lang w:val="en-US" w:eastAsia="zh-CN"/>
        </w:rPr>
        <w:t>项目</w:t>
      </w:r>
      <w:r>
        <w:rPr>
          <w:rFonts w:hint="eastAsia" w:ascii="仿宋_GB2312"/>
          <w:szCs w:val="32"/>
        </w:rPr>
        <w:t>采用吸声、隔声、减震等防护措施，运营期厂界</w:t>
      </w:r>
      <w:r>
        <w:rPr>
          <w:rFonts w:hint="eastAsia" w:ascii="仿宋_GB2312"/>
          <w:szCs w:val="32"/>
          <w:lang w:eastAsia="zh-CN"/>
        </w:rPr>
        <w:t>噪声满足</w:t>
      </w:r>
      <w:r>
        <w:rPr>
          <w:rFonts w:hint="eastAsia" w:ascii="仿宋_GB2312"/>
          <w:szCs w:val="32"/>
        </w:rPr>
        <w:t>《工业企业厂界环境噪声排放标准》（GB12348-2008）</w:t>
      </w:r>
      <w:r>
        <w:rPr>
          <w:rFonts w:hint="eastAsia" w:ascii="仿宋_GB2312"/>
          <w:szCs w:val="32"/>
          <w:lang w:eastAsia="zh-CN"/>
        </w:rPr>
        <w:t>中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类标准</w:t>
      </w:r>
      <w:r>
        <w:rPr>
          <w:rFonts w:hint="eastAsia" w:ascii="仿宋_GB2312"/>
          <w:szCs w:val="32"/>
          <w:lang w:eastAsia="zh-CN"/>
        </w:rPr>
        <w:t>要求</w:t>
      </w:r>
      <w:r>
        <w:rPr>
          <w:rFonts w:hint="eastAsia" w:ascii="仿宋_GB231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cs="宋体"/>
          <w:kern w:val="0"/>
          <w:szCs w:val="32"/>
        </w:rPr>
      </w:pPr>
      <w:r>
        <w:rPr>
          <w:rFonts w:hint="eastAsia" w:ascii="仿宋_GB2312"/>
          <w:szCs w:val="32"/>
          <w:lang w:eastAsia="zh-CN"/>
        </w:rPr>
        <w:t>（六）加强生态环境保护。项目运营期控制开采活动，严格规定运输车辆的行驶道路，加强环境管理，固废严格按照要求合理处置；采场四周设置排水沟；废石场设置截水沟和排水沟，矿区边开采边回填。闭矿期地表设施拆除平整；废石场内废石用于回填采坑；对采场进行削坡、平整，恢复与周边环境相协调性。</w:t>
      </w:r>
    </w:p>
    <w:p>
      <w:pPr>
        <w:spacing w:line="600" w:lineRule="exact"/>
        <w:ind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szCs w:val="32"/>
          <w:lang w:eastAsia="zh-CN"/>
        </w:rPr>
        <w:t>七</w:t>
      </w:r>
      <w:r>
        <w:rPr>
          <w:rFonts w:hint="eastAsia" w:ascii="仿宋_GB2312"/>
          <w:szCs w:val="32"/>
        </w:rPr>
        <w:t>）建立严格的环境管理体系。严格落实《报告表》提出的各项事故防范和应急措施，制定突发环境事件应急预案，完善环保规章制度，定期开展环境应急演练。提高操作管理水平，加强设备管理、维护及操作人员的教育培训，控制和降低环境风险，杜绝环境污染事故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Cs w:val="32"/>
        </w:rPr>
        <w:t>、本项目在发生实际排污行为之前，必须按相关规范要求申领排污许可证，在排污许可证中载明批准的环境影响报告表中各项环境保护措施、污染物排放清单等的执行情况及其他有关内容，并按证排污。</w:t>
      </w:r>
    </w:p>
    <w:p>
      <w:pPr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五</w:t>
      </w:r>
      <w:r>
        <w:rPr>
          <w:rFonts w:hint="eastAsia" w:ascii="仿宋_GB2312"/>
          <w:szCs w:val="32"/>
        </w:rPr>
        <w:t>、本项目施工期和运营期的环境监督管理由</w:t>
      </w:r>
      <w:r>
        <w:rPr>
          <w:rFonts w:hint="eastAsia" w:ascii="仿宋_GB2312"/>
          <w:szCs w:val="32"/>
          <w:lang w:eastAsia="zh-CN"/>
        </w:rPr>
        <w:t>鄯善县</w:t>
      </w:r>
      <w:r>
        <w:rPr>
          <w:rFonts w:hint="eastAsia" w:ascii="仿宋_GB2312"/>
          <w:szCs w:val="32"/>
        </w:rPr>
        <w:t>分局负责，市生态环境保护综合行政执法支队不定期进行抽查。项目竣工后，须按规定程序开展竣工环境保护验收，验收合格后，方可正式投入运行。如项目的性质、规模、地点、工艺或者防治污染、防止生态破坏的措施发生重大变动，须报我局重新审批。自环评批复文件批准之日起，如工程超过5年未开工建设，环境影响评价文件应当报我局重新审核。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六</w:t>
      </w:r>
      <w:r>
        <w:rPr>
          <w:rFonts w:hint="eastAsia" w:ascii="仿宋_GB2312"/>
          <w:szCs w:val="32"/>
        </w:rPr>
        <w:t>、</w:t>
      </w:r>
      <w:r>
        <w:rPr>
          <w:rFonts w:hint="eastAsia" w:ascii="仿宋_GB2312" w:hAnsi="仿宋_GB2312" w:cs="仿宋_GB2312"/>
          <w:szCs w:val="32"/>
        </w:rPr>
        <w:t>你公司应在收到本批复后20个工作日内，将批准后的《报告表》分送至</w:t>
      </w:r>
      <w:r>
        <w:rPr>
          <w:rFonts w:hint="eastAsia" w:ascii="仿宋_GB2312" w:hAnsi="仿宋_GB2312" w:cs="仿宋_GB2312"/>
          <w:szCs w:val="32"/>
          <w:lang w:eastAsia="zh-CN"/>
        </w:rPr>
        <w:t>鄯善县</w:t>
      </w:r>
      <w:r>
        <w:rPr>
          <w:rFonts w:hint="eastAsia" w:ascii="仿宋_GB2312"/>
          <w:szCs w:val="32"/>
        </w:rPr>
        <w:t>分局</w:t>
      </w:r>
      <w:r>
        <w:rPr>
          <w:rFonts w:hint="eastAsia" w:ascii="仿宋_GB2312" w:hAnsi="仿宋_GB2312" w:cs="仿宋_GB2312"/>
          <w:szCs w:val="32"/>
        </w:rPr>
        <w:t xml:space="preserve">，并按规定接受各级生态环境主管部门的监督检查。    </w:t>
      </w:r>
    </w:p>
    <w:p>
      <w:pPr>
        <w:spacing w:line="600" w:lineRule="exact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</w:t>
      </w:r>
    </w:p>
    <w:p>
      <w:pPr>
        <w:spacing w:line="600" w:lineRule="exact"/>
        <w:jc w:val="center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吐鲁番市生态环境局</w:t>
      </w:r>
    </w:p>
    <w:p>
      <w:pPr>
        <w:spacing w:line="600" w:lineRule="exact"/>
        <w:jc w:val="center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202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10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10</w:t>
      </w:r>
      <w:r>
        <w:rPr>
          <w:rFonts w:hint="eastAsia" w:ascii="仿宋_GB2312" w:hAnsi="仿宋_GB2312" w:cs="仿宋_GB2312"/>
          <w:szCs w:val="32"/>
        </w:rPr>
        <w:t>日</w:t>
      </w:r>
    </w:p>
    <w:p>
      <w:pPr>
        <w:spacing w:line="600" w:lineRule="exact"/>
        <w:rPr>
          <w:rFonts w:hint="eastAsia" w:ascii="仿宋_GB2312" w:hAnsi="仿宋_GB2312" w:cs="仿宋_GB2312"/>
          <w:szCs w:val="32"/>
        </w:rPr>
      </w:pPr>
    </w:p>
    <w:p>
      <w:pPr>
        <w:spacing w:line="60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抄送：</w:t>
      </w:r>
      <w:r>
        <w:rPr>
          <w:rFonts w:hint="eastAsia" w:ascii="仿宋_GB2312" w:hAnsi="仿宋_GB2312" w:cs="仿宋_GB2312"/>
          <w:szCs w:val="32"/>
          <w:lang w:eastAsia="zh-CN"/>
        </w:rPr>
        <w:t>吐鲁番</w:t>
      </w:r>
      <w:r>
        <w:rPr>
          <w:rFonts w:hint="eastAsia" w:ascii="仿宋_GB2312" w:hAnsi="仿宋_GB2312" w:cs="仿宋_GB2312"/>
          <w:spacing w:val="-20"/>
          <w:szCs w:val="32"/>
        </w:rPr>
        <w:t>市生态环境局</w:t>
      </w:r>
      <w:r>
        <w:rPr>
          <w:rFonts w:hint="eastAsia" w:ascii="仿宋_GB2312" w:hAnsi="仿宋_GB2312" w:cs="仿宋_GB2312"/>
          <w:spacing w:val="-20"/>
          <w:szCs w:val="32"/>
          <w:lang w:eastAsia="zh-CN"/>
        </w:rPr>
        <w:t>鄯善县</w:t>
      </w:r>
      <w:r>
        <w:rPr>
          <w:rFonts w:hint="eastAsia" w:ascii="仿宋_GB2312" w:hAnsi="仿宋_GB2312" w:cs="仿宋_GB2312"/>
          <w:spacing w:val="-20"/>
          <w:szCs w:val="32"/>
        </w:rPr>
        <w:t>分局，市生态环境保护综合行政执法支队</w:t>
      </w:r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613990"/>
    </w:sdtPr>
    <w:sdtContent>
      <w:p>
        <w:pPr>
          <w:pStyle w:val="14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7498845"/>
    </w:sdtPr>
    <w:sdtContent>
      <w:p>
        <w:pPr>
          <w:pStyle w:val="14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zA3NWY5ZmFmNmQ5YTM3NDE3YzE2MjA1ZjExMjAifQ=="/>
  </w:docVars>
  <w:rsids>
    <w:rsidRoot w:val="001C0A3B"/>
    <w:rsid w:val="00003456"/>
    <w:rsid w:val="00006D3A"/>
    <w:rsid w:val="000112AF"/>
    <w:rsid w:val="000116CF"/>
    <w:rsid w:val="00014810"/>
    <w:rsid w:val="00015732"/>
    <w:rsid w:val="0002249C"/>
    <w:rsid w:val="00022E2B"/>
    <w:rsid w:val="00024CBD"/>
    <w:rsid w:val="000271C9"/>
    <w:rsid w:val="00027257"/>
    <w:rsid w:val="00030D70"/>
    <w:rsid w:val="00031C30"/>
    <w:rsid w:val="00041D0A"/>
    <w:rsid w:val="0004542E"/>
    <w:rsid w:val="00050D7D"/>
    <w:rsid w:val="00052FE7"/>
    <w:rsid w:val="000579FB"/>
    <w:rsid w:val="00070613"/>
    <w:rsid w:val="00071398"/>
    <w:rsid w:val="000729AD"/>
    <w:rsid w:val="000746D8"/>
    <w:rsid w:val="00074E1B"/>
    <w:rsid w:val="0008366B"/>
    <w:rsid w:val="0008583A"/>
    <w:rsid w:val="00094616"/>
    <w:rsid w:val="000A1E99"/>
    <w:rsid w:val="000A5A6B"/>
    <w:rsid w:val="000A7C57"/>
    <w:rsid w:val="000B163B"/>
    <w:rsid w:val="000B26D2"/>
    <w:rsid w:val="000C15E4"/>
    <w:rsid w:val="000C45DE"/>
    <w:rsid w:val="000C53E2"/>
    <w:rsid w:val="000C772F"/>
    <w:rsid w:val="000D61FE"/>
    <w:rsid w:val="000D701E"/>
    <w:rsid w:val="000E2660"/>
    <w:rsid w:val="000E4DF3"/>
    <w:rsid w:val="001004AB"/>
    <w:rsid w:val="00104D0F"/>
    <w:rsid w:val="00106CEC"/>
    <w:rsid w:val="00112CC3"/>
    <w:rsid w:val="00116919"/>
    <w:rsid w:val="00124AF5"/>
    <w:rsid w:val="00131F5D"/>
    <w:rsid w:val="00133618"/>
    <w:rsid w:val="00133624"/>
    <w:rsid w:val="00135469"/>
    <w:rsid w:val="001358A7"/>
    <w:rsid w:val="00136B83"/>
    <w:rsid w:val="001443C4"/>
    <w:rsid w:val="00147D42"/>
    <w:rsid w:val="001537ED"/>
    <w:rsid w:val="00155C61"/>
    <w:rsid w:val="00157ADC"/>
    <w:rsid w:val="00157E20"/>
    <w:rsid w:val="001610C7"/>
    <w:rsid w:val="001625FB"/>
    <w:rsid w:val="00162B1A"/>
    <w:rsid w:val="001700D7"/>
    <w:rsid w:val="00175FE0"/>
    <w:rsid w:val="00176035"/>
    <w:rsid w:val="00183715"/>
    <w:rsid w:val="0018447C"/>
    <w:rsid w:val="0019002A"/>
    <w:rsid w:val="0019095B"/>
    <w:rsid w:val="00193015"/>
    <w:rsid w:val="001978BF"/>
    <w:rsid w:val="001A10BA"/>
    <w:rsid w:val="001A45B1"/>
    <w:rsid w:val="001B0753"/>
    <w:rsid w:val="001B4E67"/>
    <w:rsid w:val="001C0A3B"/>
    <w:rsid w:val="001C0C0C"/>
    <w:rsid w:val="001C39FD"/>
    <w:rsid w:val="001C4963"/>
    <w:rsid w:val="001D297C"/>
    <w:rsid w:val="001D464D"/>
    <w:rsid w:val="001D76A6"/>
    <w:rsid w:val="001D7F69"/>
    <w:rsid w:val="001E3356"/>
    <w:rsid w:val="001E3719"/>
    <w:rsid w:val="001E4131"/>
    <w:rsid w:val="001E6630"/>
    <w:rsid w:val="001F2063"/>
    <w:rsid w:val="001F3B50"/>
    <w:rsid w:val="001F4A9A"/>
    <w:rsid w:val="001F5D12"/>
    <w:rsid w:val="001F61B2"/>
    <w:rsid w:val="00201C46"/>
    <w:rsid w:val="00203E2E"/>
    <w:rsid w:val="00215417"/>
    <w:rsid w:val="00227330"/>
    <w:rsid w:val="00227880"/>
    <w:rsid w:val="00227F61"/>
    <w:rsid w:val="00236373"/>
    <w:rsid w:val="00237652"/>
    <w:rsid w:val="0024219A"/>
    <w:rsid w:val="00247BED"/>
    <w:rsid w:val="00252B6A"/>
    <w:rsid w:val="0028183D"/>
    <w:rsid w:val="00284B73"/>
    <w:rsid w:val="00287CA1"/>
    <w:rsid w:val="002A3564"/>
    <w:rsid w:val="002B16A1"/>
    <w:rsid w:val="002B6D04"/>
    <w:rsid w:val="002C5C30"/>
    <w:rsid w:val="002C63CB"/>
    <w:rsid w:val="002C7C42"/>
    <w:rsid w:val="002D0826"/>
    <w:rsid w:val="002D3E68"/>
    <w:rsid w:val="002D5E6B"/>
    <w:rsid w:val="002E058D"/>
    <w:rsid w:val="002E19D3"/>
    <w:rsid w:val="002F0A27"/>
    <w:rsid w:val="002F246F"/>
    <w:rsid w:val="002F6B69"/>
    <w:rsid w:val="003016AC"/>
    <w:rsid w:val="00302FA1"/>
    <w:rsid w:val="0030367C"/>
    <w:rsid w:val="0030523F"/>
    <w:rsid w:val="00306C3E"/>
    <w:rsid w:val="0031465D"/>
    <w:rsid w:val="00314F74"/>
    <w:rsid w:val="00316035"/>
    <w:rsid w:val="00317B51"/>
    <w:rsid w:val="00322A44"/>
    <w:rsid w:val="00324A80"/>
    <w:rsid w:val="003304BF"/>
    <w:rsid w:val="003332E5"/>
    <w:rsid w:val="00335F07"/>
    <w:rsid w:val="00341E96"/>
    <w:rsid w:val="003667CB"/>
    <w:rsid w:val="00366E6E"/>
    <w:rsid w:val="003714BB"/>
    <w:rsid w:val="00381F57"/>
    <w:rsid w:val="00393829"/>
    <w:rsid w:val="003968D5"/>
    <w:rsid w:val="003B3298"/>
    <w:rsid w:val="003B3A89"/>
    <w:rsid w:val="003B5D7E"/>
    <w:rsid w:val="003B6116"/>
    <w:rsid w:val="003D1CAC"/>
    <w:rsid w:val="003D4205"/>
    <w:rsid w:val="003E6831"/>
    <w:rsid w:val="003F1D14"/>
    <w:rsid w:val="00403B09"/>
    <w:rsid w:val="00413A95"/>
    <w:rsid w:val="00422D21"/>
    <w:rsid w:val="0043683D"/>
    <w:rsid w:val="0044278B"/>
    <w:rsid w:val="004443D8"/>
    <w:rsid w:val="004456D6"/>
    <w:rsid w:val="00447A34"/>
    <w:rsid w:val="00450BF0"/>
    <w:rsid w:val="00451348"/>
    <w:rsid w:val="00452FFE"/>
    <w:rsid w:val="00453CEE"/>
    <w:rsid w:val="00460B03"/>
    <w:rsid w:val="00466080"/>
    <w:rsid w:val="004773E5"/>
    <w:rsid w:val="00477537"/>
    <w:rsid w:val="00481238"/>
    <w:rsid w:val="00481A0A"/>
    <w:rsid w:val="0048767D"/>
    <w:rsid w:val="004917B9"/>
    <w:rsid w:val="00496B91"/>
    <w:rsid w:val="004A10E0"/>
    <w:rsid w:val="004A1951"/>
    <w:rsid w:val="004B1BC2"/>
    <w:rsid w:val="004B3324"/>
    <w:rsid w:val="004B4C10"/>
    <w:rsid w:val="004C3ED5"/>
    <w:rsid w:val="004C7CD7"/>
    <w:rsid w:val="004D0F50"/>
    <w:rsid w:val="004D6F24"/>
    <w:rsid w:val="004F021F"/>
    <w:rsid w:val="00501121"/>
    <w:rsid w:val="005015E8"/>
    <w:rsid w:val="00501DC6"/>
    <w:rsid w:val="00503159"/>
    <w:rsid w:val="00504409"/>
    <w:rsid w:val="00504578"/>
    <w:rsid w:val="005079D3"/>
    <w:rsid w:val="00510C73"/>
    <w:rsid w:val="005160D6"/>
    <w:rsid w:val="00535698"/>
    <w:rsid w:val="00540F94"/>
    <w:rsid w:val="005433D1"/>
    <w:rsid w:val="00543F62"/>
    <w:rsid w:val="00553232"/>
    <w:rsid w:val="00553C33"/>
    <w:rsid w:val="005560B4"/>
    <w:rsid w:val="00556559"/>
    <w:rsid w:val="00563DFA"/>
    <w:rsid w:val="00584954"/>
    <w:rsid w:val="00586A54"/>
    <w:rsid w:val="00586E3A"/>
    <w:rsid w:val="00587B81"/>
    <w:rsid w:val="00593A31"/>
    <w:rsid w:val="00596BB5"/>
    <w:rsid w:val="005A00F3"/>
    <w:rsid w:val="005A3D2A"/>
    <w:rsid w:val="005A4CE9"/>
    <w:rsid w:val="005A763A"/>
    <w:rsid w:val="005B0790"/>
    <w:rsid w:val="005C454F"/>
    <w:rsid w:val="005D4584"/>
    <w:rsid w:val="005D51BC"/>
    <w:rsid w:val="005D6AA6"/>
    <w:rsid w:val="005D791A"/>
    <w:rsid w:val="005F23E1"/>
    <w:rsid w:val="005F2F55"/>
    <w:rsid w:val="005F3405"/>
    <w:rsid w:val="005F612B"/>
    <w:rsid w:val="006055E9"/>
    <w:rsid w:val="00616540"/>
    <w:rsid w:val="006209FF"/>
    <w:rsid w:val="00621FDB"/>
    <w:rsid w:val="006346A9"/>
    <w:rsid w:val="00640963"/>
    <w:rsid w:val="00644BE2"/>
    <w:rsid w:val="00644E66"/>
    <w:rsid w:val="0064717B"/>
    <w:rsid w:val="00652019"/>
    <w:rsid w:val="00654028"/>
    <w:rsid w:val="00656F42"/>
    <w:rsid w:val="0066284C"/>
    <w:rsid w:val="00663113"/>
    <w:rsid w:val="006661AB"/>
    <w:rsid w:val="00666F98"/>
    <w:rsid w:val="0068162F"/>
    <w:rsid w:val="00681EAE"/>
    <w:rsid w:val="006821CA"/>
    <w:rsid w:val="00683475"/>
    <w:rsid w:val="00684923"/>
    <w:rsid w:val="00691379"/>
    <w:rsid w:val="006941F2"/>
    <w:rsid w:val="0069463B"/>
    <w:rsid w:val="006A4157"/>
    <w:rsid w:val="006B4550"/>
    <w:rsid w:val="006C3B87"/>
    <w:rsid w:val="006C4A14"/>
    <w:rsid w:val="006C4A66"/>
    <w:rsid w:val="006C5CF0"/>
    <w:rsid w:val="006C5E22"/>
    <w:rsid w:val="006D38B2"/>
    <w:rsid w:val="006D58DA"/>
    <w:rsid w:val="006E4AA2"/>
    <w:rsid w:val="006E6572"/>
    <w:rsid w:val="006F28BC"/>
    <w:rsid w:val="006F46F4"/>
    <w:rsid w:val="007056CD"/>
    <w:rsid w:val="00706552"/>
    <w:rsid w:val="00710223"/>
    <w:rsid w:val="00724ADB"/>
    <w:rsid w:val="00727AFA"/>
    <w:rsid w:val="0073272A"/>
    <w:rsid w:val="007335CD"/>
    <w:rsid w:val="00734F0C"/>
    <w:rsid w:val="007353EA"/>
    <w:rsid w:val="0073674E"/>
    <w:rsid w:val="00736EA7"/>
    <w:rsid w:val="00742C5F"/>
    <w:rsid w:val="007563B6"/>
    <w:rsid w:val="00760618"/>
    <w:rsid w:val="00764830"/>
    <w:rsid w:val="00767E32"/>
    <w:rsid w:val="00773D62"/>
    <w:rsid w:val="00783254"/>
    <w:rsid w:val="00783950"/>
    <w:rsid w:val="00783D08"/>
    <w:rsid w:val="007929E3"/>
    <w:rsid w:val="007949F7"/>
    <w:rsid w:val="00797250"/>
    <w:rsid w:val="007A1342"/>
    <w:rsid w:val="007A5B1D"/>
    <w:rsid w:val="007A7957"/>
    <w:rsid w:val="007B0CC1"/>
    <w:rsid w:val="007B17DA"/>
    <w:rsid w:val="007B440D"/>
    <w:rsid w:val="007B753F"/>
    <w:rsid w:val="007C01AF"/>
    <w:rsid w:val="007C2AB4"/>
    <w:rsid w:val="007C3627"/>
    <w:rsid w:val="007C76C3"/>
    <w:rsid w:val="007E5D96"/>
    <w:rsid w:val="007E7F7A"/>
    <w:rsid w:val="007F06F2"/>
    <w:rsid w:val="007F0AF3"/>
    <w:rsid w:val="007F52DE"/>
    <w:rsid w:val="00800136"/>
    <w:rsid w:val="00811A70"/>
    <w:rsid w:val="008142DC"/>
    <w:rsid w:val="00817BD3"/>
    <w:rsid w:val="00830C26"/>
    <w:rsid w:val="0084399B"/>
    <w:rsid w:val="0085082B"/>
    <w:rsid w:val="008563E4"/>
    <w:rsid w:val="008572DD"/>
    <w:rsid w:val="00861569"/>
    <w:rsid w:val="00874FBD"/>
    <w:rsid w:val="0088108F"/>
    <w:rsid w:val="008841B6"/>
    <w:rsid w:val="00885921"/>
    <w:rsid w:val="00891894"/>
    <w:rsid w:val="008A5452"/>
    <w:rsid w:val="008B2C97"/>
    <w:rsid w:val="008C09A4"/>
    <w:rsid w:val="008D7070"/>
    <w:rsid w:val="008E2A27"/>
    <w:rsid w:val="008F2D95"/>
    <w:rsid w:val="008F31EA"/>
    <w:rsid w:val="008F40CA"/>
    <w:rsid w:val="008F4CA6"/>
    <w:rsid w:val="008F552A"/>
    <w:rsid w:val="008F5F82"/>
    <w:rsid w:val="008F66E3"/>
    <w:rsid w:val="009001D9"/>
    <w:rsid w:val="00903D49"/>
    <w:rsid w:val="00906C55"/>
    <w:rsid w:val="00910341"/>
    <w:rsid w:val="00914BCC"/>
    <w:rsid w:val="0091736A"/>
    <w:rsid w:val="00927942"/>
    <w:rsid w:val="009313F8"/>
    <w:rsid w:val="00943623"/>
    <w:rsid w:val="00945FBF"/>
    <w:rsid w:val="00947D90"/>
    <w:rsid w:val="009506AE"/>
    <w:rsid w:val="009566CD"/>
    <w:rsid w:val="00956F74"/>
    <w:rsid w:val="0096124E"/>
    <w:rsid w:val="00964740"/>
    <w:rsid w:val="00974242"/>
    <w:rsid w:val="0097514C"/>
    <w:rsid w:val="00977049"/>
    <w:rsid w:val="00977D63"/>
    <w:rsid w:val="00981A4B"/>
    <w:rsid w:val="00982EB3"/>
    <w:rsid w:val="00983387"/>
    <w:rsid w:val="009837AE"/>
    <w:rsid w:val="009848E0"/>
    <w:rsid w:val="009A03D5"/>
    <w:rsid w:val="009A15F1"/>
    <w:rsid w:val="009A2099"/>
    <w:rsid w:val="009A48FC"/>
    <w:rsid w:val="009A75B8"/>
    <w:rsid w:val="009B50CE"/>
    <w:rsid w:val="009B5D50"/>
    <w:rsid w:val="009C0655"/>
    <w:rsid w:val="009C0E5A"/>
    <w:rsid w:val="009C141A"/>
    <w:rsid w:val="009C2FCA"/>
    <w:rsid w:val="009C6511"/>
    <w:rsid w:val="009D68D0"/>
    <w:rsid w:val="009D7466"/>
    <w:rsid w:val="009E29FF"/>
    <w:rsid w:val="009F363D"/>
    <w:rsid w:val="009F401D"/>
    <w:rsid w:val="009F7AF4"/>
    <w:rsid w:val="00A06003"/>
    <w:rsid w:val="00A17767"/>
    <w:rsid w:val="00A220F1"/>
    <w:rsid w:val="00A2556D"/>
    <w:rsid w:val="00A34EB3"/>
    <w:rsid w:val="00A43F58"/>
    <w:rsid w:val="00A47053"/>
    <w:rsid w:val="00A50F04"/>
    <w:rsid w:val="00A52E48"/>
    <w:rsid w:val="00A56F84"/>
    <w:rsid w:val="00A64AB2"/>
    <w:rsid w:val="00A656E5"/>
    <w:rsid w:val="00A70964"/>
    <w:rsid w:val="00A7271D"/>
    <w:rsid w:val="00A75C25"/>
    <w:rsid w:val="00A77616"/>
    <w:rsid w:val="00A860A2"/>
    <w:rsid w:val="00A91DDF"/>
    <w:rsid w:val="00A95AA5"/>
    <w:rsid w:val="00AA18DA"/>
    <w:rsid w:val="00AA5161"/>
    <w:rsid w:val="00AB3780"/>
    <w:rsid w:val="00AB4DE3"/>
    <w:rsid w:val="00AB6A62"/>
    <w:rsid w:val="00AC25BD"/>
    <w:rsid w:val="00AC38D6"/>
    <w:rsid w:val="00AC3E78"/>
    <w:rsid w:val="00AD172A"/>
    <w:rsid w:val="00AD6F2F"/>
    <w:rsid w:val="00AE64F5"/>
    <w:rsid w:val="00B012BB"/>
    <w:rsid w:val="00B037FC"/>
    <w:rsid w:val="00B1084A"/>
    <w:rsid w:val="00B13421"/>
    <w:rsid w:val="00B2033A"/>
    <w:rsid w:val="00B26472"/>
    <w:rsid w:val="00B26E3E"/>
    <w:rsid w:val="00B32F7B"/>
    <w:rsid w:val="00B3710E"/>
    <w:rsid w:val="00B40A8E"/>
    <w:rsid w:val="00B416D9"/>
    <w:rsid w:val="00B50915"/>
    <w:rsid w:val="00B5105D"/>
    <w:rsid w:val="00B51704"/>
    <w:rsid w:val="00B52498"/>
    <w:rsid w:val="00B5549F"/>
    <w:rsid w:val="00B5684C"/>
    <w:rsid w:val="00B6055E"/>
    <w:rsid w:val="00B60A70"/>
    <w:rsid w:val="00B65D5F"/>
    <w:rsid w:val="00B83EF9"/>
    <w:rsid w:val="00B85A11"/>
    <w:rsid w:val="00B872F7"/>
    <w:rsid w:val="00B90824"/>
    <w:rsid w:val="00B90FDB"/>
    <w:rsid w:val="00B91271"/>
    <w:rsid w:val="00BA0AF9"/>
    <w:rsid w:val="00BA218F"/>
    <w:rsid w:val="00BB01D5"/>
    <w:rsid w:val="00BB6DBB"/>
    <w:rsid w:val="00BC1089"/>
    <w:rsid w:val="00BC6DC0"/>
    <w:rsid w:val="00BD1BD1"/>
    <w:rsid w:val="00BD3B53"/>
    <w:rsid w:val="00BE6775"/>
    <w:rsid w:val="00BE6F2B"/>
    <w:rsid w:val="00C02572"/>
    <w:rsid w:val="00C02797"/>
    <w:rsid w:val="00C17E16"/>
    <w:rsid w:val="00C31FFA"/>
    <w:rsid w:val="00C355EE"/>
    <w:rsid w:val="00C362F6"/>
    <w:rsid w:val="00C37CD3"/>
    <w:rsid w:val="00C51E6C"/>
    <w:rsid w:val="00C5362E"/>
    <w:rsid w:val="00C63180"/>
    <w:rsid w:val="00C71CC5"/>
    <w:rsid w:val="00C918BE"/>
    <w:rsid w:val="00CA597B"/>
    <w:rsid w:val="00CA6600"/>
    <w:rsid w:val="00CB0397"/>
    <w:rsid w:val="00CB0E12"/>
    <w:rsid w:val="00CB1B0B"/>
    <w:rsid w:val="00CB1F63"/>
    <w:rsid w:val="00CB51EA"/>
    <w:rsid w:val="00CC240A"/>
    <w:rsid w:val="00CC6DB9"/>
    <w:rsid w:val="00CD0376"/>
    <w:rsid w:val="00CD478E"/>
    <w:rsid w:val="00CD733D"/>
    <w:rsid w:val="00CD7695"/>
    <w:rsid w:val="00CD7787"/>
    <w:rsid w:val="00CE1E86"/>
    <w:rsid w:val="00CE2881"/>
    <w:rsid w:val="00CE28CE"/>
    <w:rsid w:val="00CE6870"/>
    <w:rsid w:val="00CF289D"/>
    <w:rsid w:val="00D018A3"/>
    <w:rsid w:val="00D02B69"/>
    <w:rsid w:val="00D0334F"/>
    <w:rsid w:val="00D10C51"/>
    <w:rsid w:val="00D11120"/>
    <w:rsid w:val="00D11833"/>
    <w:rsid w:val="00D136DE"/>
    <w:rsid w:val="00D141C1"/>
    <w:rsid w:val="00D168D4"/>
    <w:rsid w:val="00D1704C"/>
    <w:rsid w:val="00D17901"/>
    <w:rsid w:val="00D243ED"/>
    <w:rsid w:val="00D24C9F"/>
    <w:rsid w:val="00D24EE1"/>
    <w:rsid w:val="00D32730"/>
    <w:rsid w:val="00D32F55"/>
    <w:rsid w:val="00D36ECD"/>
    <w:rsid w:val="00D4026A"/>
    <w:rsid w:val="00D406FB"/>
    <w:rsid w:val="00D44F5E"/>
    <w:rsid w:val="00D5189A"/>
    <w:rsid w:val="00D526DC"/>
    <w:rsid w:val="00D567EE"/>
    <w:rsid w:val="00D64680"/>
    <w:rsid w:val="00D747AB"/>
    <w:rsid w:val="00D74A82"/>
    <w:rsid w:val="00D761A0"/>
    <w:rsid w:val="00D81961"/>
    <w:rsid w:val="00D92B53"/>
    <w:rsid w:val="00D97FF4"/>
    <w:rsid w:val="00DA746A"/>
    <w:rsid w:val="00DA79C5"/>
    <w:rsid w:val="00DB0581"/>
    <w:rsid w:val="00DB55F8"/>
    <w:rsid w:val="00DC0EE9"/>
    <w:rsid w:val="00DC48BA"/>
    <w:rsid w:val="00DC6C44"/>
    <w:rsid w:val="00DD102A"/>
    <w:rsid w:val="00DD20E0"/>
    <w:rsid w:val="00DF7498"/>
    <w:rsid w:val="00E048F7"/>
    <w:rsid w:val="00E1041E"/>
    <w:rsid w:val="00E11C86"/>
    <w:rsid w:val="00E122AE"/>
    <w:rsid w:val="00E13825"/>
    <w:rsid w:val="00E20EC1"/>
    <w:rsid w:val="00E26CFE"/>
    <w:rsid w:val="00E26FFB"/>
    <w:rsid w:val="00E34319"/>
    <w:rsid w:val="00E377DB"/>
    <w:rsid w:val="00E379CD"/>
    <w:rsid w:val="00E40406"/>
    <w:rsid w:val="00E46A0C"/>
    <w:rsid w:val="00E548AE"/>
    <w:rsid w:val="00E63CBA"/>
    <w:rsid w:val="00E705F8"/>
    <w:rsid w:val="00E713B7"/>
    <w:rsid w:val="00E73594"/>
    <w:rsid w:val="00E80400"/>
    <w:rsid w:val="00E858A1"/>
    <w:rsid w:val="00E94FF7"/>
    <w:rsid w:val="00E97824"/>
    <w:rsid w:val="00EA1E58"/>
    <w:rsid w:val="00EA28A2"/>
    <w:rsid w:val="00EA46F2"/>
    <w:rsid w:val="00EB12B3"/>
    <w:rsid w:val="00EC0B19"/>
    <w:rsid w:val="00ED5CFF"/>
    <w:rsid w:val="00EE0C6F"/>
    <w:rsid w:val="00EE7B9C"/>
    <w:rsid w:val="00EF039D"/>
    <w:rsid w:val="00F01A99"/>
    <w:rsid w:val="00F0249A"/>
    <w:rsid w:val="00F02C92"/>
    <w:rsid w:val="00F070E0"/>
    <w:rsid w:val="00F0757F"/>
    <w:rsid w:val="00F079E5"/>
    <w:rsid w:val="00F13A8C"/>
    <w:rsid w:val="00F22C07"/>
    <w:rsid w:val="00F23579"/>
    <w:rsid w:val="00F2402E"/>
    <w:rsid w:val="00F2405E"/>
    <w:rsid w:val="00F24A22"/>
    <w:rsid w:val="00F25EE2"/>
    <w:rsid w:val="00F30A79"/>
    <w:rsid w:val="00F30E2C"/>
    <w:rsid w:val="00F36AC6"/>
    <w:rsid w:val="00F40C55"/>
    <w:rsid w:val="00F50F13"/>
    <w:rsid w:val="00F53803"/>
    <w:rsid w:val="00F54B70"/>
    <w:rsid w:val="00F56642"/>
    <w:rsid w:val="00F72289"/>
    <w:rsid w:val="00F870A6"/>
    <w:rsid w:val="00F90E0B"/>
    <w:rsid w:val="00F918AB"/>
    <w:rsid w:val="00F93E48"/>
    <w:rsid w:val="00F97D93"/>
    <w:rsid w:val="00FA1880"/>
    <w:rsid w:val="00FA22E2"/>
    <w:rsid w:val="00FB07F3"/>
    <w:rsid w:val="00FB2CDC"/>
    <w:rsid w:val="00FB672F"/>
    <w:rsid w:val="00FC3A17"/>
    <w:rsid w:val="00FC3A23"/>
    <w:rsid w:val="00FC5595"/>
    <w:rsid w:val="00FC5AA7"/>
    <w:rsid w:val="00FD017F"/>
    <w:rsid w:val="00FD1C1C"/>
    <w:rsid w:val="00FD2E47"/>
    <w:rsid w:val="00FD42C4"/>
    <w:rsid w:val="00FE7848"/>
    <w:rsid w:val="00FF2324"/>
    <w:rsid w:val="00FF428A"/>
    <w:rsid w:val="00FF4997"/>
    <w:rsid w:val="00FF544B"/>
    <w:rsid w:val="00FF66B5"/>
    <w:rsid w:val="01AC0139"/>
    <w:rsid w:val="021A0131"/>
    <w:rsid w:val="02F20021"/>
    <w:rsid w:val="03E1080D"/>
    <w:rsid w:val="04782A92"/>
    <w:rsid w:val="067326F7"/>
    <w:rsid w:val="07A13635"/>
    <w:rsid w:val="08101DB2"/>
    <w:rsid w:val="081E50D6"/>
    <w:rsid w:val="08A17FE2"/>
    <w:rsid w:val="08BA4909"/>
    <w:rsid w:val="0B3D6DBF"/>
    <w:rsid w:val="0B5310FE"/>
    <w:rsid w:val="0B591DA9"/>
    <w:rsid w:val="0B592086"/>
    <w:rsid w:val="0C3D6A94"/>
    <w:rsid w:val="0C5817A4"/>
    <w:rsid w:val="0CD148A7"/>
    <w:rsid w:val="0D6E42F3"/>
    <w:rsid w:val="0DB45986"/>
    <w:rsid w:val="0E0511A8"/>
    <w:rsid w:val="0E21123B"/>
    <w:rsid w:val="0EDB39A1"/>
    <w:rsid w:val="0EF0248D"/>
    <w:rsid w:val="0F31473F"/>
    <w:rsid w:val="0F925C73"/>
    <w:rsid w:val="10CB256F"/>
    <w:rsid w:val="10E8147E"/>
    <w:rsid w:val="110B2B14"/>
    <w:rsid w:val="113B2E9C"/>
    <w:rsid w:val="11D83C50"/>
    <w:rsid w:val="13871C6A"/>
    <w:rsid w:val="14132147"/>
    <w:rsid w:val="14F34426"/>
    <w:rsid w:val="159535B3"/>
    <w:rsid w:val="15E82E53"/>
    <w:rsid w:val="16276BA3"/>
    <w:rsid w:val="170744E6"/>
    <w:rsid w:val="17680846"/>
    <w:rsid w:val="17F51B4E"/>
    <w:rsid w:val="18202BA6"/>
    <w:rsid w:val="18677510"/>
    <w:rsid w:val="1881634D"/>
    <w:rsid w:val="1A910094"/>
    <w:rsid w:val="1CBB3234"/>
    <w:rsid w:val="1CD466FF"/>
    <w:rsid w:val="1DF4614E"/>
    <w:rsid w:val="1E386095"/>
    <w:rsid w:val="1E9D2F50"/>
    <w:rsid w:val="1F6E0254"/>
    <w:rsid w:val="1F846FD2"/>
    <w:rsid w:val="1F8C1DF0"/>
    <w:rsid w:val="20B415FA"/>
    <w:rsid w:val="20DA3519"/>
    <w:rsid w:val="211903B5"/>
    <w:rsid w:val="21AF6086"/>
    <w:rsid w:val="21D7200F"/>
    <w:rsid w:val="21FF1EE9"/>
    <w:rsid w:val="22250FCC"/>
    <w:rsid w:val="224C4814"/>
    <w:rsid w:val="22F7744E"/>
    <w:rsid w:val="230439E3"/>
    <w:rsid w:val="23AC703D"/>
    <w:rsid w:val="25417661"/>
    <w:rsid w:val="25AD7DBF"/>
    <w:rsid w:val="25C41A79"/>
    <w:rsid w:val="25D01CF0"/>
    <w:rsid w:val="25D21F9B"/>
    <w:rsid w:val="265C67D3"/>
    <w:rsid w:val="274E23CA"/>
    <w:rsid w:val="2771557E"/>
    <w:rsid w:val="280244F4"/>
    <w:rsid w:val="28814A83"/>
    <w:rsid w:val="28B279B4"/>
    <w:rsid w:val="28DB0A41"/>
    <w:rsid w:val="29FF142C"/>
    <w:rsid w:val="2AEA33A3"/>
    <w:rsid w:val="2B0D1D89"/>
    <w:rsid w:val="2B297934"/>
    <w:rsid w:val="2B522706"/>
    <w:rsid w:val="2BA50779"/>
    <w:rsid w:val="2C677E7C"/>
    <w:rsid w:val="2D081019"/>
    <w:rsid w:val="2D1B099D"/>
    <w:rsid w:val="2D46550B"/>
    <w:rsid w:val="2D99774B"/>
    <w:rsid w:val="2E884E15"/>
    <w:rsid w:val="2E8C1473"/>
    <w:rsid w:val="2EE02CED"/>
    <w:rsid w:val="2F5940C6"/>
    <w:rsid w:val="30034B0E"/>
    <w:rsid w:val="303B31BD"/>
    <w:rsid w:val="30DC6DFC"/>
    <w:rsid w:val="3301756A"/>
    <w:rsid w:val="33102644"/>
    <w:rsid w:val="338B743F"/>
    <w:rsid w:val="339207B1"/>
    <w:rsid w:val="34B50EE4"/>
    <w:rsid w:val="356F2FDD"/>
    <w:rsid w:val="36F4783D"/>
    <w:rsid w:val="377203B8"/>
    <w:rsid w:val="37FF78CB"/>
    <w:rsid w:val="38A25E40"/>
    <w:rsid w:val="38A62207"/>
    <w:rsid w:val="39456A46"/>
    <w:rsid w:val="39AE6358"/>
    <w:rsid w:val="3BB12285"/>
    <w:rsid w:val="3C783F36"/>
    <w:rsid w:val="3C9A7261"/>
    <w:rsid w:val="3CE12F4D"/>
    <w:rsid w:val="3D123278"/>
    <w:rsid w:val="3D306D49"/>
    <w:rsid w:val="3D9F41EB"/>
    <w:rsid w:val="3DF24101"/>
    <w:rsid w:val="3E0A3243"/>
    <w:rsid w:val="3E69770C"/>
    <w:rsid w:val="3F764CA9"/>
    <w:rsid w:val="3FF95F26"/>
    <w:rsid w:val="408F0DDD"/>
    <w:rsid w:val="414C4F61"/>
    <w:rsid w:val="414D5F20"/>
    <w:rsid w:val="419C2F68"/>
    <w:rsid w:val="41D31183"/>
    <w:rsid w:val="42AD47DE"/>
    <w:rsid w:val="43D10B6C"/>
    <w:rsid w:val="43DB1093"/>
    <w:rsid w:val="444530DF"/>
    <w:rsid w:val="44B72988"/>
    <w:rsid w:val="44D76B6A"/>
    <w:rsid w:val="45232E60"/>
    <w:rsid w:val="452D416E"/>
    <w:rsid w:val="454145FF"/>
    <w:rsid w:val="45C717F4"/>
    <w:rsid w:val="46C819FD"/>
    <w:rsid w:val="46EB5F4B"/>
    <w:rsid w:val="476834A9"/>
    <w:rsid w:val="478168F7"/>
    <w:rsid w:val="484F7E61"/>
    <w:rsid w:val="485727E6"/>
    <w:rsid w:val="48BC3CB4"/>
    <w:rsid w:val="492C6C09"/>
    <w:rsid w:val="4B3F3CD1"/>
    <w:rsid w:val="4B7D2042"/>
    <w:rsid w:val="4CCE3A8F"/>
    <w:rsid w:val="4D924016"/>
    <w:rsid w:val="4DFB264D"/>
    <w:rsid w:val="4E887C97"/>
    <w:rsid w:val="4F9E6D4D"/>
    <w:rsid w:val="502E4CE4"/>
    <w:rsid w:val="5036491C"/>
    <w:rsid w:val="51AA321A"/>
    <w:rsid w:val="51BB5F74"/>
    <w:rsid w:val="51D30789"/>
    <w:rsid w:val="51FC3859"/>
    <w:rsid w:val="529761EA"/>
    <w:rsid w:val="52B81A73"/>
    <w:rsid w:val="53130FEB"/>
    <w:rsid w:val="536F179E"/>
    <w:rsid w:val="53A02794"/>
    <w:rsid w:val="53A551A0"/>
    <w:rsid w:val="5411106D"/>
    <w:rsid w:val="543D7B60"/>
    <w:rsid w:val="546A24E1"/>
    <w:rsid w:val="551C59CE"/>
    <w:rsid w:val="55803AC7"/>
    <w:rsid w:val="56AE3064"/>
    <w:rsid w:val="585D60C3"/>
    <w:rsid w:val="58693CF0"/>
    <w:rsid w:val="58E05BE3"/>
    <w:rsid w:val="58E6094E"/>
    <w:rsid w:val="59454242"/>
    <w:rsid w:val="59962476"/>
    <w:rsid w:val="5A2140DC"/>
    <w:rsid w:val="5A3D61AC"/>
    <w:rsid w:val="5B920B35"/>
    <w:rsid w:val="5B9447E3"/>
    <w:rsid w:val="5BA04C44"/>
    <w:rsid w:val="5C6A7016"/>
    <w:rsid w:val="5CD45920"/>
    <w:rsid w:val="5D541F57"/>
    <w:rsid w:val="5E1A3D21"/>
    <w:rsid w:val="5F634B38"/>
    <w:rsid w:val="5FD70968"/>
    <w:rsid w:val="604D14A3"/>
    <w:rsid w:val="606377EC"/>
    <w:rsid w:val="60907D75"/>
    <w:rsid w:val="62720811"/>
    <w:rsid w:val="62CA45A2"/>
    <w:rsid w:val="63546188"/>
    <w:rsid w:val="63B13956"/>
    <w:rsid w:val="6422105A"/>
    <w:rsid w:val="644E2D40"/>
    <w:rsid w:val="64572442"/>
    <w:rsid w:val="647B64A1"/>
    <w:rsid w:val="653E05DE"/>
    <w:rsid w:val="668D671F"/>
    <w:rsid w:val="67911F69"/>
    <w:rsid w:val="67D15A5F"/>
    <w:rsid w:val="67E9565E"/>
    <w:rsid w:val="6832145A"/>
    <w:rsid w:val="68E13002"/>
    <w:rsid w:val="6A1324A1"/>
    <w:rsid w:val="6AF46054"/>
    <w:rsid w:val="6B1C21F3"/>
    <w:rsid w:val="6BA60F2C"/>
    <w:rsid w:val="6C9524DD"/>
    <w:rsid w:val="6D6B00E5"/>
    <w:rsid w:val="6D794D48"/>
    <w:rsid w:val="6DC721AC"/>
    <w:rsid w:val="6E691593"/>
    <w:rsid w:val="6E9804E8"/>
    <w:rsid w:val="6EDA6267"/>
    <w:rsid w:val="6F686FC6"/>
    <w:rsid w:val="6FB5098B"/>
    <w:rsid w:val="70963436"/>
    <w:rsid w:val="715F724B"/>
    <w:rsid w:val="71BF4634"/>
    <w:rsid w:val="736F49C4"/>
    <w:rsid w:val="73FA40C7"/>
    <w:rsid w:val="74D95E13"/>
    <w:rsid w:val="74DA7762"/>
    <w:rsid w:val="74E760B5"/>
    <w:rsid w:val="750503BE"/>
    <w:rsid w:val="751172B8"/>
    <w:rsid w:val="75F33E51"/>
    <w:rsid w:val="764A076A"/>
    <w:rsid w:val="77427A58"/>
    <w:rsid w:val="776F4AC7"/>
    <w:rsid w:val="77CE0ABB"/>
    <w:rsid w:val="78541493"/>
    <w:rsid w:val="78A25126"/>
    <w:rsid w:val="78D554E1"/>
    <w:rsid w:val="7A7244D9"/>
    <w:rsid w:val="7B9C6D7F"/>
    <w:rsid w:val="7D741AB5"/>
    <w:rsid w:val="7F28622A"/>
    <w:rsid w:val="7F362D77"/>
    <w:rsid w:val="7FC632C4"/>
    <w:rsid w:val="7FD47B21"/>
    <w:rsid w:val="7FD74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jc w:val="left"/>
      <w:outlineLvl w:val="3"/>
    </w:pPr>
    <w:rPr>
      <w:rFonts w:eastAsia="宋体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240" w:lineRule="auto"/>
      <w:ind w:firstLine="420" w:firstLineChars="200"/>
    </w:pPr>
    <w:rPr>
      <w:rFonts w:ascii="宋体" w:hAnsi="宋体" w:cs="宋体" w:eastAsiaTheme="minorEastAsia"/>
      <w:sz w:val="21"/>
    </w:rPr>
  </w:style>
  <w:style w:type="paragraph" w:customStyle="1" w:styleId="3">
    <w:name w:val="样式 正文文本 + 首行缩进:  2 字符"/>
    <w:qFormat/>
    <w:uiPriority w:val="99"/>
    <w:pPr>
      <w:spacing w:after="200" w:line="480" w:lineRule="exact"/>
      <w:ind w:firstLine="480" w:firstLineChars="200"/>
      <w:jc w:val="center"/>
    </w:pPr>
    <w:rPr>
      <w:rFonts w:ascii="宋体" w:hAnsi="宋体" w:eastAsia="Calibri" w:cs="Times New Roman"/>
      <w:sz w:val="24"/>
      <w:szCs w:val="22"/>
      <w:lang w:val="en-US" w:eastAsia="zh-CN" w:bidi="ar-SA"/>
    </w:rPr>
  </w:style>
  <w:style w:type="paragraph" w:styleId="7">
    <w:name w:val="Body Text"/>
    <w:basedOn w:val="1"/>
    <w:link w:val="26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spacing w:line="360" w:lineRule="auto"/>
      <w:ind w:firstLine="495"/>
    </w:pPr>
    <w:rPr>
      <w:rFonts w:ascii="宋体" w:hAnsi="宋体"/>
      <w:sz w:val="24"/>
    </w:rPr>
  </w:style>
  <w:style w:type="paragraph" w:styleId="9">
    <w:name w:val="toc 3"/>
    <w:basedOn w:val="10"/>
    <w:next w:val="1"/>
    <w:qFormat/>
    <w:uiPriority w:val="0"/>
    <w:pPr>
      <w:spacing w:line="240" w:lineRule="auto"/>
      <w:ind w:left="840" w:leftChars="400"/>
    </w:pPr>
    <w:rPr>
      <w:rFonts w:eastAsia="宋体"/>
      <w:sz w:val="21"/>
      <w:szCs w:val="20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Plain Text"/>
    <w:basedOn w:val="1"/>
    <w:link w:val="34"/>
    <w:qFormat/>
    <w:uiPriority w:val="0"/>
    <w:rPr>
      <w:rFonts w:ascii="宋体" w:hAnsi="Courier New" w:eastAsia="宋体" w:cs="Courier New"/>
      <w:sz w:val="21"/>
      <w:szCs w:val="21"/>
    </w:rPr>
  </w:style>
  <w:style w:type="paragraph" w:styleId="12">
    <w:name w:val="Date"/>
    <w:basedOn w:val="1"/>
    <w:next w:val="1"/>
    <w:qFormat/>
    <w:uiPriority w:val="0"/>
    <w:pPr>
      <w:ind w:left="100" w:leftChars="2500"/>
    </w:pPr>
  </w:style>
  <w:style w:type="paragraph" w:styleId="13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</w:rPr>
  </w:style>
  <w:style w:type="paragraph" w:styleId="14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1"/>
    <w:link w:val="41"/>
    <w:qFormat/>
    <w:uiPriority w:val="0"/>
    <w:pPr>
      <w:spacing w:before="240" w:after="60" w:line="480" w:lineRule="auto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17">
    <w:name w:val="Body Text First Indent"/>
    <w:basedOn w:val="7"/>
    <w:link w:val="37"/>
    <w:qFormat/>
    <w:uiPriority w:val="0"/>
    <w:pPr>
      <w:ind w:firstLine="420" w:firstLineChars="100"/>
    </w:pPr>
  </w:style>
  <w:style w:type="paragraph" w:styleId="18">
    <w:name w:val="Body Text First Indent 2"/>
    <w:basedOn w:val="8"/>
    <w:next w:val="1"/>
    <w:qFormat/>
    <w:uiPriority w:val="0"/>
    <w:pPr>
      <w:ind w:firstLine="420" w:firstLineChars="200"/>
    </w:pPr>
    <w:rPr>
      <w:sz w:val="21"/>
    </w:rPr>
  </w:style>
  <w:style w:type="character" w:styleId="21">
    <w:name w:val="page number"/>
    <w:basedOn w:val="20"/>
    <w:qFormat/>
    <w:uiPriority w:val="0"/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表格内"/>
    <w:basedOn w:val="1"/>
    <w:qFormat/>
    <w:uiPriority w:val="0"/>
    <w:pPr>
      <w:spacing w:line="360" w:lineRule="exact"/>
      <w:jc w:val="center"/>
    </w:pPr>
    <w:rPr>
      <w:snapToGrid w:val="0"/>
      <w:szCs w:val="21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正文文本 Char"/>
    <w:basedOn w:val="20"/>
    <w:qFormat/>
    <w:uiPriority w:val="0"/>
    <w:rPr>
      <w:kern w:val="2"/>
      <w:sz w:val="21"/>
      <w:szCs w:val="24"/>
    </w:rPr>
  </w:style>
  <w:style w:type="character" w:customStyle="1" w:styleId="26">
    <w:name w:val="正文文本 Char1"/>
    <w:basedOn w:val="20"/>
    <w:link w:val="7"/>
    <w:qFormat/>
    <w:uiPriority w:val="0"/>
    <w:rPr>
      <w:kern w:val="2"/>
      <w:sz w:val="21"/>
      <w:szCs w:val="24"/>
    </w:rPr>
  </w:style>
  <w:style w:type="character" w:customStyle="1" w:styleId="27">
    <w:name w:val="标题 1 Char"/>
    <w:link w:val="4"/>
    <w:qFormat/>
    <w:uiPriority w:val="0"/>
    <w:rPr>
      <w:b/>
      <w:kern w:val="44"/>
      <w:sz w:val="44"/>
    </w:rPr>
  </w:style>
  <w:style w:type="character" w:customStyle="1" w:styleId="28">
    <w:name w:val="样式 四号"/>
    <w:qFormat/>
    <w:uiPriority w:val="0"/>
    <w:rPr>
      <w:sz w:val="28"/>
    </w:rPr>
  </w:style>
  <w:style w:type="character" w:customStyle="1" w:styleId="29">
    <w:name w:val="页眉 Char"/>
    <w:basedOn w:val="20"/>
    <w:link w:val="1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30">
    <w:name w:val="页脚 Char"/>
    <w:basedOn w:val="20"/>
    <w:link w:val="14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31">
    <w:name w:val="批注框文本 Char"/>
    <w:basedOn w:val="20"/>
    <w:link w:val="1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32">
    <w:name w:val="报告书正文 Char"/>
    <w:link w:val="33"/>
    <w:qFormat/>
    <w:uiPriority w:val="0"/>
    <w:rPr>
      <w:rFonts w:ascii="Times New Roman" w:hAnsi="Times New Roman"/>
      <w:sz w:val="24"/>
      <w:szCs w:val="21"/>
    </w:rPr>
  </w:style>
  <w:style w:type="paragraph" w:customStyle="1" w:styleId="33">
    <w:name w:val="报告书正文"/>
    <w:basedOn w:val="11"/>
    <w:link w:val="32"/>
    <w:qFormat/>
    <w:uiPriority w:val="0"/>
    <w:pPr>
      <w:widowControl/>
      <w:spacing w:line="360" w:lineRule="auto"/>
      <w:ind w:firstLine="480" w:firstLineChars="200"/>
    </w:pPr>
    <w:rPr>
      <w:rFonts w:ascii="Times New Roman" w:hAnsi="Times New Roman" w:cs="Times New Roman"/>
      <w:kern w:val="0"/>
      <w:sz w:val="24"/>
    </w:rPr>
  </w:style>
  <w:style w:type="character" w:customStyle="1" w:styleId="34">
    <w:name w:val="纯文本 Char"/>
    <w:basedOn w:val="20"/>
    <w:link w:val="1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5">
    <w:name w:val="表内内容 Char Char"/>
    <w:link w:val="36"/>
    <w:qFormat/>
    <w:uiPriority w:val="0"/>
    <w:rPr>
      <w:rFonts w:ascii="Times New Roman" w:hAnsi="Times New Roman"/>
      <w:kern w:val="2"/>
      <w:sz w:val="21"/>
      <w:szCs w:val="28"/>
    </w:rPr>
  </w:style>
  <w:style w:type="paragraph" w:customStyle="1" w:styleId="36">
    <w:name w:val="表内内容"/>
    <w:basedOn w:val="1"/>
    <w:link w:val="35"/>
    <w:qFormat/>
    <w:uiPriority w:val="0"/>
    <w:pPr>
      <w:adjustRightInd w:val="0"/>
      <w:spacing w:line="240" w:lineRule="auto"/>
      <w:jc w:val="center"/>
    </w:pPr>
    <w:rPr>
      <w:rFonts w:eastAsia="宋体"/>
      <w:sz w:val="21"/>
      <w:szCs w:val="28"/>
    </w:rPr>
  </w:style>
  <w:style w:type="character" w:customStyle="1" w:styleId="37">
    <w:name w:val="正文首行缩进 Char"/>
    <w:basedOn w:val="26"/>
    <w:link w:val="17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38">
    <w:name w:val="！正文 Char"/>
    <w:link w:val="39"/>
    <w:qFormat/>
    <w:uiPriority w:val="0"/>
    <w:rPr>
      <w:rFonts w:ascii="Times New Roman" w:hAnsi="Times New Roman" w:eastAsia="Times New Roman"/>
      <w:sz w:val="24"/>
    </w:rPr>
  </w:style>
  <w:style w:type="paragraph" w:customStyle="1" w:styleId="39">
    <w:name w:val="！正文"/>
    <w:basedOn w:val="1"/>
    <w:link w:val="38"/>
    <w:qFormat/>
    <w:uiPriority w:val="0"/>
    <w:pPr>
      <w:spacing w:line="360" w:lineRule="auto"/>
      <w:ind w:firstLine="643" w:firstLineChars="200"/>
    </w:pPr>
    <w:rPr>
      <w:rFonts w:eastAsia="Times New Roman"/>
      <w:kern w:val="0"/>
      <w:sz w:val="24"/>
      <w:szCs w:val="20"/>
    </w:rPr>
  </w:style>
  <w:style w:type="paragraph" w:customStyle="1" w:styleId="40">
    <w:name w:val="文本"/>
    <w:basedOn w:val="1"/>
    <w:qFormat/>
    <w:uiPriority w:val="0"/>
    <w:pPr>
      <w:adjustRightInd w:val="0"/>
      <w:snapToGrid w:val="0"/>
      <w:spacing w:line="360" w:lineRule="auto"/>
      <w:ind w:firstLine="480" w:firstLineChars="200"/>
      <w:jc w:val="left"/>
    </w:pPr>
    <w:rPr>
      <w:rFonts w:eastAsia="宋体"/>
      <w:kern w:val="0"/>
      <w:sz w:val="24"/>
      <w:lang w:val="zh-CN"/>
    </w:rPr>
  </w:style>
  <w:style w:type="character" w:customStyle="1" w:styleId="41">
    <w:name w:val="标题 Char"/>
    <w:link w:val="1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42">
    <w:name w:val="标题 Char1"/>
    <w:basedOn w:val="2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3">
    <w:name w:val="1-正文"/>
    <w:basedOn w:val="1"/>
    <w:qFormat/>
    <w:uiPriority w:val="0"/>
    <w:pPr>
      <w:spacing w:line="360" w:lineRule="auto"/>
      <w:ind w:firstLine="200" w:firstLineChars="200"/>
    </w:pPr>
    <w:rPr>
      <w:rFonts w:eastAsia="宋体"/>
      <w:sz w:val="21"/>
      <w:szCs w:val="22"/>
    </w:rPr>
  </w:style>
  <w:style w:type="paragraph" w:customStyle="1" w:styleId="44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18DF-076C-47BF-BA7D-A758E89BE8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1727</Words>
  <Characters>1853</Characters>
  <Lines>13</Lines>
  <Paragraphs>3</Paragraphs>
  <TotalTime>8</TotalTime>
  <ScaleCrop>false</ScaleCrop>
  <LinksUpToDate>false</LinksUpToDate>
  <CharactersWithSpaces>1921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2020-09-01T09:20:00Z</dcterms:created>
  <dc:creator>微软系统</dc:creator>
  <cp:lastModifiedBy>Administrator</cp:lastModifiedBy>
  <cp:lastPrinted>2023-11-09T09:54:08Z</cp:lastPrinted>
  <dcterms:modified xsi:type="dcterms:W3CDTF">2023-11-09T09:54:46Z</dcterms:modified>
  <dc:title>鄯政环〔2014〕号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27A85B46C7F34A98B67A9FF3E692A211_13</vt:lpwstr>
  </property>
</Properties>
</file>