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560" w:lineRule="exact"/>
        <w:jc w:val="right"/>
        <w:textAlignment w:val="auto"/>
        <w:rPr>
          <w:rFonts w:ascii="仿宋_GB2312"/>
          <w:szCs w:val="32"/>
        </w:rPr>
      </w:pPr>
      <w:r>
        <w:rPr>
          <w:rFonts w:hint="eastAsia" w:ascii="仿宋_GB2312"/>
          <w:szCs w:val="32"/>
        </w:rPr>
        <w:t>吐市环监函〔2023〕</w:t>
      </w:r>
      <w:r>
        <w:rPr>
          <w:rFonts w:hint="eastAsia" w:ascii="仿宋_GB2312"/>
          <w:szCs w:val="32"/>
          <w:lang w:val="en-US" w:eastAsia="zh-CN"/>
        </w:rPr>
        <w:t>87</w:t>
      </w:r>
      <w:r>
        <w:rPr>
          <w:rFonts w:hint="eastAsia" w:ascii="仿宋_GB2312"/>
          <w:szCs w:val="32"/>
        </w:rPr>
        <w:t>号</w:t>
      </w:r>
    </w:p>
    <w:p>
      <w:pPr>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bCs/>
          <w:color w:val="000000"/>
          <w:spacing w:val="-6"/>
          <w:sz w:val="44"/>
          <w:szCs w:val="44"/>
        </w:rPr>
      </w:pPr>
    </w:p>
    <w:p>
      <w:pPr>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关于中国石油集团测井有限公司吐哈分公司</w:t>
      </w:r>
    </w:p>
    <w:p>
      <w:pPr>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危废暂存间建设项目环境影响</w:t>
      </w:r>
    </w:p>
    <w:p>
      <w:pPr>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报告表的批复</w:t>
      </w:r>
    </w:p>
    <w:p>
      <w:pPr>
        <w:pStyle w:val="16"/>
        <w:pageBreakBefore w:val="0"/>
        <w:kinsoku/>
        <w:wordWrap/>
        <w:overflowPunct/>
        <w:topLinePunct w:val="0"/>
        <w:autoSpaceDE/>
        <w:autoSpaceDN/>
        <w:bidi w:val="0"/>
        <w:adjustRightInd/>
        <w:snapToGrid/>
        <w:spacing w:after="0" w:line="560" w:lineRule="exact"/>
        <w:ind w:firstLine="320"/>
        <w:textAlignment w:val="auto"/>
      </w:pPr>
    </w:p>
    <w:p>
      <w:pPr>
        <w:pageBreakBefore w:val="0"/>
        <w:kinsoku/>
        <w:wordWrap/>
        <w:overflowPunct/>
        <w:topLinePunct w:val="0"/>
        <w:autoSpaceDE/>
        <w:autoSpaceDN/>
        <w:bidi w:val="0"/>
        <w:adjustRightInd/>
        <w:snapToGrid/>
        <w:spacing w:line="560" w:lineRule="exact"/>
        <w:jc w:val="left"/>
        <w:textAlignment w:val="auto"/>
        <w:rPr>
          <w:rFonts w:hint="eastAsia" w:ascii="仿宋_GB2312"/>
          <w:szCs w:val="32"/>
        </w:rPr>
      </w:pPr>
      <w:r>
        <w:rPr>
          <w:rFonts w:hint="eastAsia" w:ascii="仿宋_GB2312"/>
          <w:szCs w:val="32"/>
        </w:rPr>
        <w:t>中国石油集团测井有限公司吐哈分公司：</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szCs w:val="32"/>
        </w:rPr>
      </w:pPr>
      <w:r>
        <w:rPr>
          <w:rFonts w:hint="eastAsia" w:ascii="仿宋_GB2312"/>
          <w:szCs w:val="32"/>
        </w:rPr>
        <w:t>你单位《关于&lt;</w:t>
      </w:r>
      <w:r>
        <w:rPr>
          <w:rFonts w:hint="eastAsia"/>
          <w:szCs w:val="21"/>
        </w:rPr>
        <w:t>中国石油集团测井有限公司吐哈分公司危废暂存间建设项目</w:t>
      </w:r>
      <w:r>
        <w:rPr>
          <w:rFonts w:hint="eastAsia" w:ascii="仿宋_GB2312"/>
          <w:szCs w:val="32"/>
        </w:rPr>
        <w:t>环境影响报告表&gt;申请审批的请示》及相关附件</w:t>
      </w:r>
      <w:r>
        <w:rPr>
          <w:rFonts w:hint="eastAsia" w:ascii="仿宋_GB2312"/>
          <w:szCs w:val="32"/>
          <w:lang w:eastAsia="zh-CN"/>
        </w:rPr>
        <w:t>已</w:t>
      </w:r>
      <w:r>
        <w:rPr>
          <w:rFonts w:hint="eastAsia" w:ascii="仿宋_GB2312"/>
          <w:szCs w:val="32"/>
        </w:rPr>
        <w:t>收悉。经研究，批复如下：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rPr>
        <w:t>一、</w:t>
      </w:r>
      <w:r>
        <w:rPr>
          <w:rFonts w:hint="eastAsia"/>
          <w:szCs w:val="21"/>
        </w:rPr>
        <w:t>中国石油集团测井有限公司吐哈分公司危废暂存间建设项目</w:t>
      </w:r>
      <w:r>
        <w:rPr>
          <w:rFonts w:hint="eastAsia" w:ascii="仿宋_GB2312"/>
          <w:szCs w:val="32"/>
        </w:rPr>
        <w:t>位于</w:t>
      </w:r>
      <w:r>
        <w:rPr>
          <w:rFonts w:hint="eastAsia"/>
          <w:szCs w:val="21"/>
        </w:rPr>
        <w:t>吐鲁番市鄯善县火车站镇中国石油集团测井有限公司吐哈分公司鄯善厂区内</w:t>
      </w:r>
      <w:r>
        <w:rPr>
          <w:rFonts w:hint="eastAsia" w:ascii="仿宋_GB2312"/>
          <w:szCs w:val="32"/>
        </w:rPr>
        <w:t>。本项目建设性质为</w:t>
      </w:r>
      <w:r>
        <w:rPr>
          <w:rFonts w:hint="eastAsia" w:ascii="仿宋_GB2312"/>
          <w:szCs w:val="32"/>
          <w:lang w:eastAsia="zh-CN"/>
        </w:rPr>
        <w:t>改</w:t>
      </w:r>
      <w:r>
        <w:rPr>
          <w:rFonts w:hint="eastAsia" w:ascii="仿宋_GB2312"/>
          <w:szCs w:val="32"/>
        </w:rPr>
        <w:t>建</w:t>
      </w:r>
      <w:r>
        <w:rPr>
          <w:rFonts w:hint="eastAsia" w:ascii="仿宋_GB2312"/>
          <w:szCs w:val="32"/>
          <w:lang w:eastAsia="zh-CN"/>
        </w:rPr>
        <w:t>，</w:t>
      </w:r>
      <w:r>
        <w:rPr>
          <w:rFonts w:hint="eastAsia" w:ascii="仿宋_GB2312"/>
          <w:szCs w:val="32"/>
        </w:rPr>
        <w:t>主要建设内容包括</w:t>
      </w:r>
      <w:r>
        <w:rPr>
          <w:rFonts w:hint="eastAsia" w:ascii="仿宋_GB2312"/>
          <w:szCs w:val="32"/>
          <w:lang w:eastAsia="zh-CN"/>
        </w:rPr>
        <w:t>改</w:t>
      </w:r>
      <w:r>
        <w:rPr>
          <w:rFonts w:hint="eastAsia" w:ascii="仿宋_GB2312"/>
          <w:szCs w:val="32"/>
        </w:rPr>
        <w:t>建2栋危废暂存间，总建筑面积110.34m</w:t>
      </w:r>
      <w:r>
        <w:rPr>
          <w:rFonts w:hint="eastAsia" w:ascii="仿宋_GB2312"/>
          <w:szCs w:val="32"/>
          <w:vertAlign w:val="superscript"/>
        </w:rPr>
        <w:t>2</w:t>
      </w:r>
      <w:r>
        <w:rPr>
          <w:rFonts w:hint="eastAsia" w:ascii="仿宋_GB2312"/>
          <w:szCs w:val="32"/>
        </w:rPr>
        <w:t>，其中1#危废暂存间建筑面积39.34m</w:t>
      </w:r>
      <w:r>
        <w:rPr>
          <w:rFonts w:hint="eastAsia" w:ascii="仿宋_GB2312"/>
          <w:szCs w:val="32"/>
          <w:vertAlign w:val="superscript"/>
        </w:rPr>
        <w:t>2</w:t>
      </w:r>
      <w:r>
        <w:rPr>
          <w:rFonts w:hint="eastAsia" w:ascii="仿宋_GB2312"/>
          <w:szCs w:val="32"/>
        </w:rPr>
        <w:t>，贮存能力5吨；2#危废暂存间建筑面积71m</w:t>
      </w:r>
      <w:r>
        <w:rPr>
          <w:rFonts w:hint="eastAsia" w:ascii="仿宋_GB2312"/>
          <w:szCs w:val="32"/>
          <w:vertAlign w:val="superscript"/>
        </w:rPr>
        <w:t>2</w:t>
      </w:r>
      <w:r>
        <w:rPr>
          <w:rFonts w:hint="eastAsia" w:ascii="仿宋_GB2312"/>
          <w:szCs w:val="32"/>
        </w:rPr>
        <w:t>，贮存能力10吨。主要用来贮存废机油等危险废物。废机油暂存时间最长不超过1年。</w:t>
      </w:r>
      <w:r>
        <w:rPr>
          <w:rFonts w:hint="eastAsia" w:ascii="仿宋_GB2312"/>
          <w:szCs w:val="32"/>
          <w:lang w:val="en-US" w:eastAsia="zh-CN"/>
        </w:rPr>
        <w:t>项目</w:t>
      </w:r>
      <w:r>
        <w:rPr>
          <w:rFonts w:hint="eastAsia" w:ascii="仿宋_GB2312"/>
          <w:szCs w:val="32"/>
        </w:rPr>
        <w:t>总投资</w:t>
      </w:r>
      <w:r>
        <w:rPr>
          <w:rFonts w:hint="eastAsia" w:ascii="仿宋_GB2312"/>
          <w:szCs w:val="32"/>
          <w:lang w:val="en-US" w:eastAsia="zh-CN"/>
        </w:rPr>
        <w:t>1</w:t>
      </w:r>
      <w:r>
        <w:rPr>
          <w:rFonts w:hint="eastAsia" w:ascii="仿宋_GB2312"/>
          <w:szCs w:val="32"/>
        </w:rPr>
        <w:t>5万元，其中环保投资</w:t>
      </w:r>
      <w:r>
        <w:rPr>
          <w:rFonts w:hint="eastAsia" w:ascii="仿宋_GB2312"/>
          <w:szCs w:val="32"/>
          <w:lang w:val="en-US" w:eastAsia="zh-CN"/>
        </w:rPr>
        <w:t>1</w:t>
      </w:r>
      <w:r>
        <w:rPr>
          <w:rFonts w:hint="eastAsia" w:ascii="仿宋_GB2312"/>
          <w:szCs w:val="32"/>
        </w:rPr>
        <w:t>5万元，占总投资的100</w:t>
      </w:r>
      <w:r>
        <w:rPr>
          <w:rFonts w:ascii="仿宋_GB2312"/>
          <w:szCs w:val="32"/>
        </w:rPr>
        <w:t>%</w:t>
      </w:r>
      <w:r>
        <w:rPr>
          <w:rFonts w:hint="eastAsia" w:ascii="仿宋_GB2312"/>
          <w:szCs w:val="32"/>
        </w:rPr>
        <w:t>。</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lang w:val="en-US" w:eastAsia="zh-CN"/>
        </w:rPr>
        <w:t>二、</w:t>
      </w:r>
      <w:r>
        <w:rPr>
          <w:rFonts w:hint="eastAsia" w:ascii="仿宋_GB2312"/>
          <w:szCs w:val="32"/>
        </w:rPr>
        <w:t>根据湖南坤诚检测技术有限公司编制的《</w:t>
      </w:r>
      <w:r>
        <w:rPr>
          <w:rFonts w:hint="eastAsia"/>
          <w:szCs w:val="21"/>
        </w:rPr>
        <w:t>中国石油集团测井有限公司吐哈分公司危废暂存间建设项目环境影响报告表</w:t>
      </w:r>
      <w:r>
        <w:rPr>
          <w:rFonts w:hint="eastAsia" w:ascii="仿宋_GB2312"/>
          <w:szCs w:val="32"/>
        </w:rPr>
        <w:t>》评价结论、鄯善县分局《</w:t>
      </w:r>
      <w:r>
        <w:rPr>
          <w:rFonts w:hint="eastAsia" w:ascii="仿宋_GB2312"/>
          <w:szCs w:val="32"/>
          <w:lang w:val="en-US" w:eastAsia="zh-CN"/>
        </w:rPr>
        <w:t>关于&lt;</w:t>
      </w:r>
      <w:r>
        <w:rPr>
          <w:rFonts w:hint="eastAsia" w:ascii="仿宋_GB2312"/>
          <w:szCs w:val="32"/>
        </w:rPr>
        <w:t>中国石油集团测井有限公司吐哈分公司危废暂存间建设项目环境影响报告表&gt;的</w:t>
      </w:r>
      <w:r>
        <w:rPr>
          <w:rFonts w:hint="eastAsia" w:ascii="仿宋_GB2312"/>
          <w:szCs w:val="32"/>
          <w:lang w:val="en-US" w:eastAsia="zh-CN"/>
        </w:rPr>
        <w:t>初步审查</w:t>
      </w:r>
      <w:r>
        <w:rPr>
          <w:rFonts w:hint="eastAsia" w:ascii="仿宋_GB2312"/>
          <w:szCs w:val="32"/>
        </w:rPr>
        <w:t>意见》（</w:t>
      </w:r>
      <w:r>
        <w:rPr>
          <w:rFonts w:hint="eastAsia" w:ascii="仿宋_GB2312"/>
          <w:szCs w:val="32"/>
          <w:lang w:eastAsia="zh-CN"/>
        </w:rPr>
        <w:t>吐生环鄯分局</w:t>
      </w:r>
      <w:r>
        <w:rPr>
          <w:rFonts w:hint="eastAsia" w:ascii="仿宋_GB2312" w:hAnsi="仿宋_GB2312" w:eastAsia="仿宋_GB2312" w:cs="仿宋_GB2312"/>
          <w:szCs w:val="32"/>
          <w:lang w:eastAsia="zh-CN"/>
        </w:rPr>
        <w:t>〔</w:t>
      </w:r>
      <w:r>
        <w:rPr>
          <w:rFonts w:hint="eastAsia" w:ascii="仿宋_GB2312"/>
          <w:szCs w:val="32"/>
        </w:rPr>
        <w:t>2023</w:t>
      </w:r>
      <w:r>
        <w:rPr>
          <w:rFonts w:hint="eastAsia" w:ascii="仿宋_GB2312" w:hAnsi="仿宋_GB2312" w:eastAsia="仿宋_GB2312" w:cs="仿宋_GB2312"/>
          <w:szCs w:val="32"/>
          <w:lang w:eastAsia="zh-CN"/>
        </w:rPr>
        <w:t>〕</w:t>
      </w:r>
      <w:r>
        <w:rPr>
          <w:rFonts w:hint="eastAsia" w:ascii="仿宋_GB2312"/>
          <w:szCs w:val="32"/>
        </w:rPr>
        <w:t>3</w:t>
      </w:r>
      <w:r>
        <w:rPr>
          <w:rFonts w:hint="eastAsia" w:ascii="仿宋_GB2312"/>
          <w:szCs w:val="32"/>
          <w:lang w:val="en-US" w:eastAsia="zh-CN"/>
        </w:rPr>
        <w:t>1</w:t>
      </w:r>
      <w:r>
        <w:rPr>
          <w:rFonts w:hint="eastAsia" w:ascii="仿宋_GB2312"/>
          <w:szCs w:val="32"/>
        </w:rPr>
        <w:t>号），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cs="宋体"/>
          <w:kern w:val="0"/>
          <w:szCs w:val="32"/>
        </w:rPr>
      </w:pPr>
      <w:r>
        <w:rPr>
          <w:rFonts w:hint="eastAsia" w:ascii="仿宋_GB2312"/>
          <w:szCs w:val="32"/>
          <w:lang w:val="en-US" w:eastAsia="zh-CN"/>
        </w:rPr>
        <w:t>三、</w:t>
      </w:r>
      <w:r>
        <w:rPr>
          <w:rFonts w:hint="eastAsia" w:ascii="仿宋_GB2312"/>
          <w:szCs w:val="32"/>
        </w:rPr>
        <w:t>在项目建设、运行和环境管理中要认真落实《报告表》提出的各项环保要求，严格执行环保“三同时”制度，并重点做好以下工作：</w:t>
      </w:r>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rPr>
        <w:t>（一）落实施工期各项环保措施。项目</w:t>
      </w:r>
      <w:r>
        <w:rPr>
          <w:rFonts w:hint="eastAsia"/>
          <w:lang w:val="en-US" w:eastAsia="zh-CN"/>
        </w:rPr>
        <w:t>应</w:t>
      </w:r>
      <w:r>
        <w:rPr>
          <w:rFonts w:hint="eastAsia"/>
        </w:rPr>
        <w:t>加强施工期间的环境保护管理工作，防止施工期废水、扬尘、固体废物和噪声对周围环境产生不利影响，施工结束后及时恢复。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宋体"/>
          <w:kern w:val="0"/>
          <w:szCs w:val="32"/>
          <w:lang w:eastAsia="zh-CN"/>
        </w:rPr>
      </w:pPr>
      <w:r>
        <w:rPr>
          <w:rFonts w:hint="eastAsia" w:ascii="仿宋_GB2312" w:cs="宋体"/>
          <w:kern w:val="0"/>
          <w:szCs w:val="32"/>
        </w:rPr>
        <w:t>（二）严格落实废气污染防治措施。项目运营期产生的废气主要是</w:t>
      </w:r>
      <w:r>
        <w:rPr>
          <w:rFonts w:hint="eastAsia" w:ascii="仿宋_GB2312" w:cs="宋体"/>
          <w:kern w:val="0"/>
          <w:szCs w:val="32"/>
          <w:lang w:eastAsia="zh-CN"/>
        </w:rPr>
        <w:t>危废贮存间</w:t>
      </w:r>
      <w:r>
        <w:rPr>
          <w:rFonts w:hint="eastAsia" w:ascii="仿宋_GB2312" w:cs="宋体"/>
          <w:kern w:val="0"/>
          <w:szCs w:val="32"/>
        </w:rPr>
        <w:t>危废暂存过程中</w:t>
      </w:r>
      <w:r>
        <w:rPr>
          <w:rFonts w:hint="eastAsia" w:ascii="仿宋_GB2312" w:cs="宋体"/>
          <w:kern w:val="0"/>
          <w:szCs w:val="32"/>
          <w:lang w:eastAsia="zh-CN"/>
        </w:rPr>
        <w:t>逸散的</w:t>
      </w:r>
      <w:r>
        <w:rPr>
          <w:rFonts w:hint="eastAsia" w:ascii="仿宋_GB2312" w:cs="宋体"/>
          <w:kern w:val="0"/>
          <w:szCs w:val="32"/>
          <w:lang w:val="en-US" w:eastAsia="zh-CN"/>
        </w:rPr>
        <w:t>VOCs</w:t>
      </w:r>
      <w:r>
        <w:rPr>
          <w:rFonts w:hint="eastAsia" w:ascii="仿宋_GB2312" w:cs="宋体"/>
          <w:kern w:val="0"/>
          <w:szCs w:val="32"/>
        </w:rPr>
        <w:t>，</w:t>
      </w:r>
      <w:r>
        <w:rPr>
          <w:rFonts w:hint="eastAsia" w:ascii="仿宋_GB2312" w:cs="宋体"/>
          <w:kern w:val="0"/>
          <w:szCs w:val="32"/>
          <w:lang w:eastAsia="zh-CN"/>
        </w:rPr>
        <w:t>采取在危险废物暂存间铁桶加盖密封，安装防爆排风扇措施。</w:t>
      </w:r>
      <w:r>
        <w:rPr>
          <w:rFonts w:hint="eastAsia" w:ascii="仿宋_GB2312" w:cs="宋体"/>
          <w:kern w:val="0"/>
          <w:szCs w:val="32"/>
        </w:rPr>
        <w:t>厂界VOCs浓度</w:t>
      </w:r>
      <w:r>
        <w:rPr>
          <w:rFonts w:hint="eastAsia" w:ascii="仿宋_GB2312" w:cs="宋体"/>
          <w:kern w:val="0"/>
          <w:szCs w:val="32"/>
          <w:lang w:eastAsia="zh-CN"/>
        </w:rPr>
        <w:t>需</w:t>
      </w:r>
      <w:r>
        <w:rPr>
          <w:rFonts w:hint="eastAsia" w:ascii="仿宋_GB2312" w:cs="宋体"/>
          <w:kern w:val="0"/>
          <w:szCs w:val="32"/>
        </w:rPr>
        <w:t>满足《大气污染物综合排放标准》（GB16297-1996）表2</w:t>
      </w:r>
      <w:r>
        <w:rPr>
          <w:rFonts w:hint="eastAsia" w:ascii="仿宋_GB2312" w:cs="宋体"/>
          <w:kern w:val="0"/>
          <w:szCs w:val="32"/>
          <w:lang w:val="en-US" w:eastAsia="zh-CN"/>
        </w:rPr>
        <w:t>排</w:t>
      </w:r>
      <w:r>
        <w:rPr>
          <w:rFonts w:hint="eastAsia" w:ascii="仿宋_GB2312" w:cs="宋体"/>
          <w:kern w:val="0"/>
          <w:szCs w:val="32"/>
        </w:rPr>
        <w:t>放限值要求，厂区内VOCs浓度</w:t>
      </w:r>
      <w:r>
        <w:rPr>
          <w:rFonts w:hint="eastAsia" w:ascii="仿宋_GB2312" w:cs="宋体"/>
          <w:kern w:val="0"/>
          <w:szCs w:val="32"/>
          <w:lang w:eastAsia="zh-CN"/>
        </w:rPr>
        <w:t>需</w:t>
      </w:r>
      <w:r>
        <w:rPr>
          <w:rFonts w:hint="eastAsia" w:ascii="仿宋_GB2312" w:cs="宋体"/>
          <w:kern w:val="0"/>
          <w:szCs w:val="32"/>
        </w:rPr>
        <w:t>满足《挥发性有机物无组织排放控制标准》（GB37822-2019）中附录A厂区内VOCs无组织特别排放限值要求</w:t>
      </w:r>
      <w:r>
        <w:rPr>
          <w:rFonts w:hint="eastAsia" w:ascii="仿宋_GB2312" w:cs="宋体"/>
          <w:kern w:val="0"/>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cs="宋体"/>
          <w:kern w:val="0"/>
          <w:szCs w:val="32"/>
        </w:rPr>
        <w:t>（三）落实水污染防治措施。项目危险废物暂存间设置围堰、导流槽、收集池和事故池</w:t>
      </w:r>
      <w:r>
        <w:rPr>
          <w:rFonts w:hint="eastAsia" w:ascii="仿宋_GB2312" w:cs="宋体"/>
          <w:kern w:val="0"/>
          <w:szCs w:val="32"/>
          <w:lang w:eastAsia="zh-CN"/>
        </w:rPr>
        <w:t>。</w:t>
      </w:r>
      <w:r>
        <w:rPr>
          <w:rFonts w:hint="eastAsia" w:ascii="仿宋_GB2312" w:cs="宋体"/>
          <w:kern w:val="0"/>
          <w:szCs w:val="32"/>
        </w:rPr>
        <w:t>危险废物暂存间</w:t>
      </w:r>
      <w:r>
        <w:rPr>
          <w:rFonts w:hint="eastAsia" w:ascii="仿宋_GB2312" w:cs="宋体"/>
          <w:kern w:val="0"/>
          <w:szCs w:val="32"/>
          <w:lang w:eastAsia="zh-CN"/>
        </w:rPr>
        <w:t>地面与裙脚采取表面防渗措施。危废暂存间地面采用水泥基础防渗+2mm厚高密度聚乙烯（HDPE）材料防渗，并设置环氧树脂防腐。废液收集池、导流槽与地面应采用相同的防渗措施及方式。</w:t>
      </w:r>
      <w:r>
        <w:rPr>
          <w:rFonts w:hint="eastAsia" w:ascii="仿宋_GB2312" w:cs="宋体"/>
          <w:kern w:val="0"/>
          <w:szCs w:val="32"/>
        </w:rPr>
        <w:t>防止事故状态导致废矿物油泄漏对土壤、地下水造成污染。</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宋体"/>
          <w:kern w:val="0"/>
          <w:szCs w:val="32"/>
          <w:lang w:val="en-US" w:eastAsia="zh-CN"/>
        </w:rPr>
      </w:pPr>
      <w:r>
        <w:rPr>
          <w:rFonts w:hint="eastAsia" w:ascii="仿宋_GB2312" w:cs="宋体"/>
          <w:kern w:val="0"/>
          <w:szCs w:val="32"/>
        </w:rPr>
        <w:t>（四）落实固体废物污染防治措施。项目运营期产生的固体废物主要是废含油手套、废含油毡布等危险废物。产生</w:t>
      </w:r>
      <w:r>
        <w:rPr>
          <w:rFonts w:hint="eastAsia" w:ascii="仿宋_GB2312" w:cs="宋体"/>
          <w:kern w:val="0"/>
          <w:szCs w:val="32"/>
          <w:lang w:eastAsia="zh-CN"/>
        </w:rPr>
        <w:t>的</w:t>
      </w:r>
      <w:r>
        <w:rPr>
          <w:rFonts w:hint="eastAsia" w:ascii="仿宋_GB2312" w:cs="宋体"/>
          <w:kern w:val="0"/>
          <w:szCs w:val="32"/>
        </w:rPr>
        <w:t>废油桶暂存在危险废物暂存间内，与其他危险废物一起委托有资质单位处理，不得随意外运、转移处置</w:t>
      </w:r>
      <w:r>
        <w:rPr>
          <w:rFonts w:hint="eastAsia" w:ascii="仿宋_GB2312" w:cs="宋体"/>
          <w:kern w:val="0"/>
          <w:szCs w:val="32"/>
          <w:lang w:eastAsia="zh-CN"/>
        </w:rPr>
        <w:t>，</w:t>
      </w:r>
      <w:r>
        <w:rPr>
          <w:rFonts w:hint="eastAsia" w:ascii="仿宋_GB2312" w:cs="宋体"/>
          <w:kern w:val="0"/>
          <w:szCs w:val="32"/>
          <w:lang w:val="en-US" w:eastAsia="zh-CN"/>
        </w:rPr>
        <w:t>危险管理应满足《危险废物贮存污染控制标准》（GB18597-2023）、《危险废物收集贮存运输技术规范》（HJ2025-2012)及《危险废物转移管理办法》（部令第23号）要求。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cs="宋体"/>
          <w:szCs w:val="32"/>
        </w:rPr>
        <w:t>（五）</w:t>
      </w:r>
      <w:r>
        <w:rPr>
          <w:rFonts w:hint="eastAsia" w:ascii="仿宋_GB2312"/>
          <w:szCs w:val="32"/>
        </w:rPr>
        <w:t>落实噪声防治措施。</w:t>
      </w:r>
      <w:r>
        <w:rPr>
          <w:rFonts w:hint="eastAsia" w:ascii="仿宋_GB2312"/>
          <w:szCs w:val="32"/>
          <w:lang w:val="en-US" w:eastAsia="zh-CN"/>
        </w:rPr>
        <w:t>项目</w:t>
      </w:r>
      <w:r>
        <w:rPr>
          <w:rFonts w:hint="eastAsia" w:ascii="仿宋_GB2312"/>
          <w:szCs w:val="32"/>
        </w:rPr>
        <w:t>采用吸声、隔声、减震等防护措施，运营期厂界噪声满足《工业企业厂界环境噪声排放标准》(GB12348-2008)中</w:t>
      </w:r>
      <w:r>
        <w:rPr>
          <w:rFonts w:hint="eastAsia" w:ascii="仿宋_GB2312"/>
          <w:szCs w:val="32"/>
          <w:lang w:val="en-US" w:eastAsia="zh-CN"/>
        </w:rPr>
        <w:t>3</w:t>
      </w:r>
      <w:r>
        <w:rPr>
          <w:rFonts w:hint="eastAsia" w:ascii="仿宋_GB2312"/>
          <w:szCs w:val="32"/>
        </w:rPr>
        <w:t>类限值要求。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cs="宋体"/>
          <w:kern w:val="0"/>
          <w:szCs w:val="32"/>
        </w:rPr>
      </w:pPr>
      <w:r>
        <w:rPr>
          <w:rFonts w:hint="eastAsia" w:ascii="仿宋_GB2312"/>
          <w:szCs w:val="32"/>
        </w:rPr>
        <w:t>（六）加强生态环境保护。项目施工期严格控制施工作业面，不随意堆放建筑材料</w:t>
      </w:r>
      <w:r>
        <w:rPr>
          <w:rFonts w:hint="eastAsia" w:ascii="仿宋_GB2312"/>
          <w:szCs w:val="32"/>
          <w:lang w:eastAsia="zh-CN"/>
        </w:rPr>
        <w:t>和生活垃圾，</w:t>
      </w:r>
      <w:r>
        <w:rPr>
          <w:rFonts w:hint="eastAsia" w:ascii="仿宋_GB2312"/>
          <w:szCs w:val="32"/>
        </w:rPr>
        <w:t>不得占用道路来堆放建筑垃圾和工程渣土，施工结束后立即恢复施工迹地。</w:t>
      </w:r>
    </w:p>
    <w:p>
      <w:pPr>
        <w:pageBreakBefore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szCs w:val="32"/>
        </w:rPr>
        <w:t>（七）建立严格的环境管理体系。</w:t>
      </w:r>
      <w:r>
        <w:rPr>
          <w:rFonts w:hint="eastAsia" w:ascii="仿宋_GB2312"/>
          <w:szCs w:val="32"/>
          <w:lang w:val="en-US" w:eastAsia="zh-CN"/>
        </w:rPr>
        <w:t>项目应</w:t>
      </w:r>
      <w:r>
        <w:rPr>
          <w:rFonts w:hint="eastAsia" w:ascii="仿宋_GB2312"/>
          <w:szCs w:val="32"/>
        </w:rPr>
        <w:t>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pageBreakBefore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szCs w:val="32"/>
          <w:lang w:val="en-US" w:eastAsia="zh-CN"/>
        </w:rPr>
        <w:t>四</w:t>
      </w:r>
      <w:r>
        <w:rPr>
          <w:rFonts w:hint="eastAsia" w:ascii="仿宋_GB2312"/>
          <w:szCs w:val="32"/>
        </w:rPr>
        <w:t>、本项目在发生实际排污行为之前，</w:t>
      </w:r>
      <w:r>
        <w:rPr>
          <w:rFonts w:hint="eastAsia" w:ascii="仿宋_GB2312" w:hAnsi="仿宋_GB2312" w:cs="仿宋_GB2312"/>
          <w:szCs w:val="32"/>
        </w:rPr>
        <w:t>必须按相关规范要求申领排污许可证，在排污许可证中载明批准的环境影响报告表中各项环境保护措施、污染物排放清单等的执行情况及其他有关内容，并按证排污。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lang w:val="en-US" w:eastAsia="zh-CN"/>
        </w:rPr>
        <w:t>五</w:t>
      </w:r>
      <w:r>
        <w:rPr>
          <w:rFonts w:hint="eastAsia" w:ascii="仿宋_GB2312"/>
          <w:szCs w:val="32"/>
        </w:rPr>
        <w:t>、本项目施工期和运营期的环境监督管理由鄯善县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szCs w:val="32"/>
          <w:lang w:val="en-US" w:eastAsia="zh-CN"/>
        </w:rPr>
        <w:t>六</w:t>
      </w:r>
      <w:r>
        <w:rPr>
          <w:rFonts w:hint="eastAsia" w:ascii="仿宋_GB2312"/>
          <w:szCs w:val="32"/>
        </w:rPr>
        <w:t>、</w:t>
      </w:r>
      <w:r>
        <w:rPr>
          <w:rFonts w:hint="eastAsia" w:ascii="仿宋_GB2312" w:hAnsi="仿宋_GB2312" w:cs="仿宋_GB2312"/>
          <w:szCs w:val="32"/>
        </w:rPr>
        <w:t>你公司应在收到本批复后20个工作日内，将批准后的《报告表》分送至鄯善县</w:t>
      </w:r>
      <w:r>
        <w:rPr>
          <w:rFonts w:hint="eastAsia" w:ascii="仿宋_GB2312"/>
          <w:szCs w:val="32"/>
        </w:rPr>
        <w:t>分局</w:t>
      </w:r>
      <w:r>
        <w:rPr>
          <w:rFonts w:hint="eastAsia" w:ascii="仿宋_GB2312" w:hAnsi="仿宋_GB2312" w:cs="仿宋_GB2312"/>
          <w:szCs w:val="32"/>
        </w:rPr>
        <w:t xml:space="preserve">，并按规定接受各级生态环境主管部门的监督检查。                                                         </w:t>
      </w:r>
    </w:p>
    <w:p>
      <w:pPr>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cs="仿宋_GB2312"/>
          <w:szCs w:val="32"/>
        </w:rPr>
      </w:pPr>
      <w:r>
        <w:rPr>
          <w:rFonts w:hint="eastAsia" w:ascii="仿宋_GB2312" w:hAnsi="仿宋_GB2312" w:cs="仿宋_GB2312"/>
          <w:szCs w:val="32"/>
        </w:rPr>
        <w:t xml:space="preserve">                    </w:t>
      </w:r>
    </w:p>
    <w:p>
      <w:pPr>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cs="仿宋_GB2312"/>
          <w:szCs w:val="32"/>
        </w:rPr>
      </w:pPr>
      <w:r>
        <w:rPr>
          <w:rFonts w:hint="eastAsia" w:ascii="仿宋_GB2312" w:hAnsi="仿宋_GB2312" w:cs="仿宋_GB2312"/>
          <w:szCs w:val="32"/>
          <w:lang w:val="en-US" w:eastAsia="zh-CN"/>
        </w:rPr>
        <w:t xml:space="preserve">          </w:t>
      </w:r>
      <w:bookmarkStart w:id="0" w:name="_GoBack"/>
      <w:bookmarkEnd w:id="0"/>
      <w:r>
        <w:rPr>
          <w:rFonts w:hint="eastAsia" w:ascii="仿宋_GB2312" w:hAnsi="仿宋_GB2312" w:cs="仿宋_GB2312"/>
          <w:szCs w:val="32"/>
          <w:lang w:val="en-US" w:eastAsia="zh-CN"/>
        </w:rPr>
        <w:t xml:space="preserve">         </w:t>
      </w:r>
      <w:r>
        <w:rPr>
          <w:rFonts w:hint="eastAsia" w:ascii="仿宋_GB2312" w:hAnsi="仿宋_GB2312" w:cs="仿宋_GB2312"/>
          <w:szCs w:val="32"/>
        </w:rPr>
        <w:t xml:space="preserve">  吐鲁番市生态环境局</w:t>
      </w:r>
    </w:p>
    <w:p>
      <w:pPr>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cs="仿宋_GB2312"/>
          <w:szCs w:val="32"/>
        </w:rPr>
      </w:pPr>
      <w:r>
        <w:rPr>
          <w:rFonts w:hint="eastAsia" w:ascii="仿宋_GB2312" w:hAnsi="仿宋_GB2312" w:cs="仿宋_GB2312"/>
          <w:szCs w:val="32"/>
        </w:rPr>
        <w:t xml:space="preserve">                      2023年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val="en-US" w:eastAsia="zh-CN"/>
        </w:rPr>
        <w:t xml:space="preserve"> 29 </w:t>
      </w:r>
      <w:r>
        <w:rPr>
          <w:rFonts w:hint="eastAsia" w:ascii="仿宋_GB2312" w:hAnsi="仿宋_GB2312" w:cs="仿宋_GB2312"/>
          <w:szCs w:val="32"/>
        </w:rPr>
        <w:t>日</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pageBreakBefore w:val="0"/>
        <w:kinsoku/>
        <w:wordWrap/>
        <w:overflowPunct/>
        <w:topLinePunct w:val="0"/>
        <w:autoSpaceDE/>
        <w:autoSpaceDN/>
        <w:bidi w:val="0"/>
        <w:adjustRightInd/>
        <w:snapToGrid/>
        <w:spacing w:line="560" w:lineRule="exact"/>
        <w:textAlignment w:val="auto"/>
        <w:rPr>
          <w:rFonts w:ascii="仿宋_GB2312" w:hAnsi="仿宋_GB2312" w:cs="仿宋_GB2312"/>
          <w:szCs w:val="32"/>
        </w:rPr>
      </w:pPr>
      <w:r>
        <w:rPr>
          <w:rFonts w:hint="eastAsia" w:ascii="仿宋_GB2312" w:hAnsi="仿宋_GB2312" w:cs="仿宋_GB2312"/>
          <w:szCs w:val="32"/>
        </w:rPr>
        <w:t>抄送：吐鲁番</w:t>
      </w:r>
      <w:r>
        <w:rPr>
          <w:rFonts w:hint="eastAsia" w:ascii="仿宋_GB2312" w:hAnsi="仿宋_GB2312" w:cs="仿宋_GB2312"/>
          <w:spacing w:val="-20"/>
          <w:szCs w:val="32"/>
        </w:rPr>
        <w:t>市生态环境局鄯善县分局，市生态环境保护综合行政执法支队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57807"/>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5AB6"/>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30BE"/>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3763D41"/>
    <w:rsid w:val="13871C6A"/>
    <w:rsid w:val="14132147"/>
    <w:rsid w:val="14F34426"/>
    <w:rsid w:val="14FC5289"/>
    <w:rsid w:val="159535B3"/>
    <w:rsid w:val="15E82E53"/>
    <w:rsid w:val="16276BA3"/>
    <w:rsid w:val="170744E6"/>
    <w:rsid w:val="17680846"/>
    <w:rsid w:val="17F51B4E"/>
    <w:rsid w:val="18202BA6"/>
    <w:rsid w:val="18677510"/>
    <w:rsid w:val="1881634D"/>
    <w:rsid w:val="19E33973"/>
    <w:rsid w:val="1A910094"/>
    <w:rsid w:val="1CBB3234"/>
    <w:rsid w:val="1E386095"/>
    <w:rsid w:val="1E9D2F50"/>
    <w:rsid w:val="1F6E0254"/>
    <w:rsid w:val="1F846FD2"/>
    <w:rsid w:val="1F8C1DF0"/>
    <w:rsid w:val="20B415FA"/>
    <w:rsid w:val="20DA3519"/>
    <w:rsid w:val="211903B5"/>
    <w:rsid w:val="21AF6086"/>
    <w:rsid w:val="21D7200F"/>
    <w:rsid w:val="21FF1EE9"/>
    <w:rsid w:val="224C4814"/>
    <w:rsid w:val="22F7744E"/>
    <w:rsid w:val="230439E3"/>
    <w:rsid w:val="23AC703D"/>
    <w:rsid w:val="25417661"/>
    <w:rsid w:val="25AD7DBF"/>
    <w:rsid w:val="25C41A79"/>
    <w:rsid w:val="25D01CF0"/>
    <w:rsid w:val="25D21F9B"/>
    <w:rsid w:val="26426573"/>
    <w:rsid w:val="265C67D3"/>
    <w:rsid w:val="274E23CA"/>
    <w:rsid w:val="2771557E"/>
    <w:rsid w:val="280244F4"/>
    <w:rsid w:val="28B279B4"/>
    <w:rsid w:val="28DB0A41"/>
    <w:rsid w:val="29FF142C"/>
    <w:rsid w:val="2AEA33A3"/>
    <w:rsid w:val="2B297934"/>
    <w:rsid w:val="2BA50779"/>
    <w:rsid w:val="2C677E7C"/>
    <w:rsid w:val="2C68666C"/>
    <w:rsid w:val="2D1B099D"/>
    <w:rsid w:val="2D46550B"/>
    <w:rsid w:val="2D99774B"/>
    <w:rsid w:val="2E884E15"/>
    <w:rsid w:val="2E8C1473"/>
    <w:rsid w:val="2EE02CED"/>
    <w:rsid w:val="2F5940C6"/>
    <w:rsid w:val="30034B0E"/>
    <w:rsid w:val="303B31BD"/>
    <w:rsid w:val="30DC6DFC"/>
    <w:rsid w:val="3301756A"/>
    <w:rsid w:val="33102644"/>
    <w:rsid w:val="339207B1"/>
    <w:rsid w:val="34B50EE4"/>
    <w:rsid w:val="356F2FDD"/>
    <w:rsid w:val="36F4783D"/>
    <w:rsid w:val="37FF78CB"/>
    <w:rsid w:val="38A25E40"/>
    <w:rsid w:val="38A62207"/>
    <w:rsid w:val="39AE6358"/>
    <w:rsid w:val="3BB12285"/>
    <w:rsid w:val="3BF55A98"/>
    <w:rsid w:val="3C783F36"/>
    <w:rsid w:val="3C865FAA"/>
    <w:rsid w:val="3C9A7261"/>
    <w:rsid w:val="3CE12F4D"/>
    <w:rsid w:val="3D123278"/>
    <w:rsid w:val="3D2C2DB7"/>
    <w:rsid w:val="3D306D49"/>
    <w:rsid w:val="3D9F41EB"/>
    <w:rsid w:val="3E0A3243"/>
    <w:rsid w:val="3E3C4ACB"/>
    <w:rsid w:val="3E69770C"/>
    <w:rsid w:val="3F764CA9"/>
    <w:rsid w:val="3FF95F26"/>
    <w:rsid w:val="408F0DDD"/>
    <w:rsid w:val="419C2F68"/>
    <w:rsid w:val="41D31183"/>
    <w:rsid w:val="42AD47DE"/>
    <w:rsid w:val="43D10B6C"/>
    <w:rsid w:val="43DB1093"/>
    <w:rsid w:val="44B72988"/>
    <w:rsid w:val="44D76B6A"/>
    <w:rsid w:val="452D416E"/>
    <w:rsid w:val="454145FF"/>
    <w:rsid w:val="455E2708"/>
    <w:rsid w:val="45C717F4"/>
    <w:rsid w:val="46C819FD"/>
    <w:rsid w:val="46EB5F4B"/>
    <w:rsid w:val="476834A9"/>
    <w:rsid w:val="478168F7"/>
    <w:rsid w:val="484F7E61"/>
    <w:rsid w:val="485727E6"/>
    <w:rsid w:val="48BC3CB4"/>
    <w:rsid w:val="492C6C09"/>
    <w:rsid w:val="4B3F3CD1"/>
    <w:rsid w:val="4B7D2042"/>
    <w:rsid w:val="4CCE3A8F"/>
    <w:rsid w:val="4DFB264D"/>
    <w:rsid w:val="4E887C97"/>
    <w:rsid w:val="502E4CE4"/>
    <w:rsid w:val="5036491C"/>
    <w:rsid w:val="51AA321A"/>
    <w:rsid w:val="51BB5F74"/>
    <w:rsid w:val="51D30789"/>
    <w:rsid w:val="51FC3859"/>
    <w:rsid w:val="523B1EAA"/>
    <w:rsid w:val="52B81A73"/>
    <w:rsid w:val="536F179E"/>
    <w:rsid w:val="53A02794"/>
    <w:rsid w:val="53A551A0"/>
    <w:rsid w:val="5411106D"/>
    <w:rsid w:val="543D7B60"/>
    <w:rsid w:val="551C59CE"/>
    <w:rsid w:val="56AE3064"/>
    <w:rsid w:val="585D60C3"/>
    <w:rsid w:val="58693CF0"/>
    <w:rsid w:val="58E05BE3"/>
    <w:rsid w:val="58E6094E"/>
    <w:rsid w:val="59454242"/>
    <w:rsid w:val="59962476"/>
    <w:rsid w:val="5A2140DC"/>
    <w:rsid w:val="5B920B35"/>
    <w:rsid w:val="5B9447E3"/>
    <w:rsid w:val="5BA04C44"/>
    <w:rsid w:val="5C6A7016"/>
    <w:rsid w:val="5CD45920"/>
    <w:rsid w:val="5D541F57"/>
    <w:rsid w:val="5E1A3D21"/>
    <w:rsid w:val="5F634B38"/>
    <w:rsid w:val="5FD70968"/>
    <w:rsid w:val="604D14A3"/>
    <w:rsid w:val="606377EC"/>
    <w:rsid w:val="60907D75"/>
    <w:rsid w:val="62720811"/>
    <w:rsid w:val="62CA45A2"/>
    <w:rsid w:val="63546188"/>
    <w:rsid w:val="63B13956"/>
    <w:rsid w:val="640E42BD"/>
    <w:rsid w:val="6422105A"/>
    <w:rsid w:val="644E2D40"/>
    <w:rsid w:val="64572442"/>
    <w:rsid w:val="647B64A1"/>
    <w:rsid w:val="653E05DE"/>
    <w:rsid w:val="66074D66"/>
    <w:rsid w:val="668D671F"/>
    <w:rsid w:val="67911F69"/>
    <w:rsid w:val="67D15A5F"/>
    <w:rsid w:val="67E9565E"/>
    <w:rsid w:val="6832145A"/>
    <w:rsid w:val="687E4DF2"/>
    <w:rsid w:val="68E13002"/>
    <w:rsid w:val="6A1324A1"/>
    <w:rsid w:val="6AF46054"/>
    <w:rsid w:val="6B1C21F3"/>
    <w:rsid w:val="6BA60F2C"/>
    <w:rsid w:val="6C9524DD"/>
    <w:rsid w:val="6D583B65"/>
    <w:rsid w:val="6D6B00E5"/>
    <w:rsid w:val="6D794D48"/>
    <w:rsid w:val="6DC721AC"/>
    <w:rsid w:val="6E691593"/>
    <w:rsid w:val="6E9804E8"/>
    <w:rsid w:val="6F686FC6"/>
    <w:rsid w:val="704453E4"/>
    <w:rsid w:val="70963436"/>
    <w:rsid w:val="715F724B"/>
    <w:rsid w:val="71BF4634"/>
    <w:rsid w:val="72CE5BF7"/>
    <w:rsid w:val="736F49C4"/>
    <w:rsid w:val="73FA40C7"/>
    <w:rsid w:val="74587E26"/>
    <w:rsid w:val="74D95E13"/>
    <w:rsid w:val="74DA7762"/>
    <w:rsid w:val="74E760B5"/>
    <w:rsid w:val="750503BE"/>
    <w:rsid w:val="751172B8"/>
    <w:rsid w:val="75F33E51"/>
    <w:rsid w:val="764A076A"/>
    <w:rsid w:val="76C26F72"/>
    <w:rsid w:val="77427A58"/>
    <w:rsid w:val="776F4AC7"/>
    <w:rsid w:val="77CE0ABB"/>
    <w:rsid w:val="78541493"/>
    <w:rsid w:val="787A7AEB"/>
    <w:rsid w:val="78A25126"/>
    <w:rsid w:val="78D554E1"/>
    <w:rsid w:val="7A7244D9"/>
    <w:rsid w:val="7D741AB5"/>
    <w:rsid w:val="7F28622A"/>
    <w:rsid w:val="7F362D77"/>
    <w:rsid w:val="7FC632C4"/>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5"/>
    <w:qFormat/>
    <w:uiPriority w:val="0"/>
    <w:pPr>
      <w:spacing w:after="120"/>
    </w:pPr>
  </w:style>
  <w:style w:type="paragraph" w:styleId="7">
    <w:name w:val="Body Text Indent"/>
    <w:basedOn w:val="1"/>
    <w:qFormat/>
    <w:uiPriority w:val="0"/>
    <w:pPr>
      <w:spacing w:line="360" w:lineRule="auto"/>
      <w:ind w:firstLine="495"/>
    </w:pPr>
    <w:rPr>
      <w:rFonts w:ascii="宋体" w:hAnsi="宋体"/>
      <w:sz w:val="24"/>
    </w:rPr>
  </w:style>
  <w:style w:type="paragraph" w:styleId="8">
    <w:name w:val="toc 3"/>
    <w:basedOn w:val="9"/>
    <w:next w:val="1"/>
    <w:qFormat/>
    <w:uiPriority w:val="0"/>
    <w:pPr>
      <w:spacing w:line="240" w:lineRule="auto"/>
      <w:ind w:left="840" w:leftChars="400"/>
    </w:pPr>
    <w:rPr>
      <w:rFonts w:eastAsia="宋体"/>
      <w:sz w:val="21"/>
      <w:szCs w:val="20"/>
    </w:rPr>
  </w:style>
  <w:style w:type="paragraph" w:styleId="9">
    <w:name w:val="toc 1"/>
    <w:basedOn w:val="1"/>
    <w:next w:val="1"/>
    <w:qFormat/>
    <w:uiPriority w:val="0"/>
  </w:style>
  <w:style w:type="paragraph" w:styleId="10">
    <w:name w:val="Plain Text"/>
    <w:basedOn w:val="1"/>
    <w:link w:val="33"/>
    <w:qFormat/>
    <w:uiPriority w:val="0"/>
    <w:rPr>
      <w:rFonts w:ascii="宋体" w:hAnsi="Courier New" w:eastAsia="宋体" w:cs="Courier New"/>
      <w:sz w:val="21"/>
      <w:szCs w:val="21"/>
    </w:rPr>
  </w:style>
  <w:style w:type="paragraph" w:styleId="11">
    <w:name w:val="Date"/>
    <w:basedOn w:val="1"/>
    <w:next w:val="1"/>
    <w:qFormat/>
    <w:uiPriority w:val="0"/>
    <w:pPr>
      <w:ind w:left="100" w:leftChars="2500"/>
    </w:pPr>
  </w:style>
  <w:style w:type="paragraph" w:styleId="12">
    <w:name w:val="Balloon Text"/>
    <w:basedOn w:val="1"/>
    <w:link w:val="30"/>
    <w:qFormat/>
    <w:uiPriority w:val="0"/>
    <w:pPr>
      <w:spacing w:line="240" w:lineRule="auto"/>
    </w:pPr>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40"/>
    <w:qFormat/>
    <w:uiPriority w:val="0"/>
    <w:pPr>
      <w:spacing w:before="240" w:after="60" w:line="480" w:lineRule="auto"/>
      <w:jc w:val="center"/>
      <w:outlineLvl w:val="0"/>
    </w:pPr>
    <w:rPr>
      <w:rFonts w:ascii="Cambria" w:hAnsi="Cambria" w:eastAsia="宋体"/>
      <w:b/>
      <w:bCs/>
      <w:szCs w:val="32"/>
    </w:rPr>
  </w:style>
  <w:style w:type="paragraph" w:styleId="16">
    <w:name w:val="Body Text First Indent"/>
    <w:basedOn w:val="6"/>
    <w:link w:val="36"/>
    <w:qFormat/>
    <w:uiPriority w:val="0"/>
    <w:pPr>
      <w:ind w:firstLine="420" w:firstLineChars="100"/>
    </w:pPr>
  </w:style>
  <w:style w:type="paragraph" w:styleId="17">
    <w:name w:val="Body Text First Indent 2"/>
    <w:basedOn w:val="7"/>
    <w:next w:val="1"/>
    <w:qFormat/>
    <w:uiPriority w:val="0"/>
    <w:pPr>
      <w:ind w:firstLine="420" w:firstLineChars="200"/>
    </w:pPr>
    <w:rPr>
      <w:sz w:val="21"/>
    </w:rPr>
  </w:style>
  <w:style w:type="character" w:styleId="20">
    <w:name w:val="page number"/>
    <w:basedOn w:val="19"/>
    <w:qFormat/>
    <w:uiPriority w:val="0"/>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表格内"/>
    <w:basedOn w:val="1"/>
    <w:qFormat/>
    <w:uiPriority w:val="0"/>
    <w:pPr>
      <w:spacing w:line="360" w:lineRule="exact"/>
      <w:jc w:val="center"/>
    </w:pPr>
    <w:rPr>
      <w:snapToGrid w:val="0"/>
      <w:szCs w:val="21"/>
    </w:rPr>
  </w:style>
  <w:style w:type="paragraph" w:styleId="23">
    <w:name w:val="List Paragraph"/>
    <w:basedOn w:val="1"/>
    <w:qFormat/>
    <w:uiPriority w:val="34"/>
    <w:pPr>
      <w:ind w:firstLine="420" w:firstLineChars="200"/>
    </w:pPr>
  </w:style>
  <w:style w:type="character" w:customStyle="1" w:styleId="24">
    <w:name w:val="正文文本 Char"/>
    <w:basedOn w:val="19"/>
    <w:qFormat/>
    <w:uiPriority w:val="0"/>
    <w:rPr>
      <w:kern w:val="2"/>
      <w:sz w:val="21"/>
      <w:szCs w:val="24"/>
    </w:rPr>
  </w:style>
  <w:style w:type="character" w:customStyle="1" w:styleId="25">
    <w:name w:val="正文文本 Char1"/>
    <w:basedOn w:val="19"/>
    <w:link w:val="6"/>
    <w:qFormat/>
    <w:uiPriority w:val="0"/>
    <w:rPr>
      <w:kern w:val="2"/>
      <w:sz w:val="21"/>
      <w:szCs w:val="24"/>
    </w:rPr>
  </w:style>
  <w:style w:type="character" w:customStyle="1" w:styleId="26">
    <w:name w:val="标题 1 Char"/>
    <w:link w:val="3"/>
    <w:qFormat/>
    <w:uiPriority w:val="0"/>
    <w:rPr>
      <w:b/>
      <w:kern w:val="44"/>
      <w:sz w:val="44"/>
    </w:rPr>
  </w:style>
  <w:style w:type="character" w:customStyle="1" w:styleId="27">
    <w:name w:val="样式 四号"/>
    <w:qFormat/>
    <w:uiPriority w:val="0"/>
    <w:rPr>
      <w:sz w:val="28"/>
    </w:rPr>
  </w:style>
  <w:style w:type="character" w:customStyle="1" w:styleId="28">
    <w:name w:val="页眉 Char"/>
    <w:basedOn w:val="19"/>
    <w:link w:val="14"/>
    <w:qFormat/>
    <w:uiPriority w:val="0"/>
    <w:rPr>
      <w:rFonts w:ascii="Times New Roman" w:hAnsi="Times New Roman" w:eastAsia="仿宋_GB2312"/>
      <w:kern w:val="2"/>
      <w:sz w:val="18"/>
      <w:szCs w:val="18"/>
    </w:rPr>
  </w:style>
  <w:style w:type="character" w:customStyle="1" w:styleId="29">
    <w:name w:val="页脚 Char"/>
    <w:basedOn w:val="19"/>
    <w:link w:val="13"/>
    <w:qFormat/>
    <w:uiPriority w:val="99"/>
    <w:rPr>
      <w:rFonts w:ascii="Times New Roman" w:hAnsi="Times New Roman" w:eastAsia="仿宋_GB2312"/>
      <w:kern w:val="2"/>
      <w:sz w:val="18"/>
      <w:szCs w:val="18"/>
    </w:rPr>
  </w:style>
  <w:style w:type="character" w:customStyle="1" w:styleId="30">
    <w:name w:val="批注框文本 Char"/>
    <w:basedOn w:val="19"/>
    <w:link w:val="12"/>
    <w:qFormat/>
    <w:uiPriority w:val="0"/>
    <w:rPr>
      <w:rFonts w:ascii="Times New Roman" w:hAnsi="Times New Roman" w:eastAsia="仿宋_GB2312"/>
      <w:kern w:val="2"/>
      <w:sz w:val="18"/>
      <w:szCs w:val="18"/>
    </w:rPr>
  </w:style>
  <w:style w:type="character" w:customStyle="1" w:styleId="31">
    <w:name w:val="报告书正文 Char"/>
    <w:link w:val="32"/>
    <w:qFormat/>
    <w:uiPriority w:val="0"/>
    <w:rPr>
      <w:rFonts w:ascii="Times New Roman" w:hAnsi="Times New Roman"/>
      <w:sz w:val="24"/>
      <w:szCs w:val="21"/>
    </w:rPr>
  </w:style>
  <w:style w:type="paragraph" w:customStyle="1" w:styleId="32">
    <w:name w:val="报告书正文"/>
    <w:basedOn w:val="10"/>
    <w:link w:val="31"/>
    <w:qFormat/>
    <w:uiPriority w:val="0"/>
    <w:pPr>
      <w:widowControl/>
      <w:spacing w:line="360" w:lineRule="auto"/>
      <w:ind w:firstLine="480" w:firstLineChars="200"/>
    </w:pPr>
    <w:rPr>
      <w:rFonts w:ascii="Times New Roman" w:hAnsi="Times New Roman" w:cs="Times New Roman"/>
      <w:kern w:val="0"/>
      <w:sz w:val="24"/>
    </w:rPr>
  </w:style>
  <w:style w:type="character" w:customStyle="1" w:styleId="33">
    <w:name w:val="纯文本 Char"/>
    <w:basedOn w:val="19"/>
    <w:link w:val="10"/>
    <w:qFormat/>
    <w:uiPriority w:val="0"/>
    <w:rPr>
      <w:rFonts w:ascii="宋体" w:hAnsi="Courier New" w:cs="Courier New"/>
      <w:kern w:val="2"/>
      <w:sz w:val="21"/>
      <w:szCs w:val="21"/>
    </w:rPr>
  </w:style>
  <w:style w:type="character" w:customStyle="1" w:styleId="34">
    <w:name w:val="表内内容 Char Char"/>
    <w:link w:val="35"/>
    <w:qFormat/>
    <w:uiPriority w:val="0"/>
    <w:rPr>
      <w:rFonts w:ascii="Times New Roman" w:hAnsi="Times New Roman"/>
      <w:kern w:val="2"/>
      <w:sz w:val="21"/>
      <w:szCs w:val="28"/>
    </w:rPr>
  </w:style>
  <w:style w:type="paragraph" w:customStyle="1" w:styleId="35">
    <w:name w:val="表内内容"/>
    <w:basedOn w:val="1"/>
    <w:link w:val="34"/>
    <w:qFormat/>
    <w:uiPriority w:val="0"/>
    <w:pPr>
      <w:adjustRightInd w:val="0"/>
      <w:spacing w:line="240" w:lineRule="auto"/>
      <w:jc w:val="center"/>
    </w:pPr>
    <w:rPr>
      <w:rFonts w:eastAsia="宋体"/>
      <w:sz w:val="21"/>
      <w:szCs w:val="28"/>
    </w:rPr>
  </w:style>
  <w:style w:type="character" w:customStyle="1" w:styleId="36">
    <w:name w:val="正文首行缩进 Char"/>
    <w:basedOn w:val="25"/>
    <w:link w:val="16"/>
    <w:qFormat/>
    <w:uiPriority w:val="0"/>
    <w:rPr>
      <w:rFonts w:ascii="Times New Roman" w:hAnsi="Times New Roman" w:eastAsia="仿宋_GB2312"/>
      <w:kern w:val="2"/>
      <w:sz w:val="32"/>
      <w:szCs w:val="24"/>
    </w:rPr>
  </w:style>
  <w:style w:type="character" w:customStyle="1" w:styleId="37">
    <w:name w:val="！正文 Char"/>
    <w:link w:val="38"/>
    <w:qFormat/>
    <w:uiPriority w:val="0"/>
    <w:rPr>
      <w:rFonts w:ascii="Times New Roman" w:hAnsi="Times New Roman" w:eastAsia="Times New Roman"/>
      <w:sz w:val="24"/>
    </w:rPr>
  </w:style>
  <w:style w:type="paragraph" w:customStyle="1" w:styleId="38">
    <w:name w:val="！正文"/>
    <w:basedOn w:val="1"/>
    <w:link w:val="37"/>
    <w:qFormat/>
    <w:uiPriority w:val="0"/>
    <w:pPr>
      <w:spacing w:line="360" w:lineRule="auto"/>
      <w:ind w:firstLine="643" w:firstLineChars="200"/>
    </w:pPr>
    <w:rPr>
      <w:rFonts w:eastAsia="Times New Roman"/>
      <w:kern w:val="0"/>
      <w:sz w:val="24"/>
      <w:szCs w:val="20"/>
    </w:rPr>
  </w:style>
  <w:style w:type="paragraph" w:customStyle="1" w:styleId="39">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0">
    <w:name w:val="标题 Char"/>
    <w:link w:val="15"/>
    <w:qFormat/>
    <w:uiPriority w:val="0"/>
    <w:rPr>
      <w:rFonts w:ascii="Cambria" w:hAnsi="Cambria"/>
      <w:b/>
      <w:bCs/>
      <w:kern w:val="2"/>
      <w:sz w:val="32"/>
      <w:szCs w:val="32"/>
    </w:rPr>
  </w:style>
  <w:style w:type="character" w:customStyle="1" w:styleId="41">
    <w:name w:val="标题 Char1"/>
    <w:basedOn w:val="19"/>
    <w:qFormat/>
    <w:uiPriority w:val="0"/>
    <w:rPr>
      <w:rFonts w:asciiTheme="majorHAnsi" w:hAnsiTheme="majorHAnsi" w:cstheme="majorBidi"/>
      <w:b/>
      <w:bCs/>
      <w:kern w:val="2"/>
      <w:sz w:val="32"/>
      <w:szCs w:val="32"/>
    </w:rPr>
  </w:style>
  <w:style w:type="paragraph" w:customStyle="1" w:styleId="42">
    <w:name w:val="1-正文"/>
    <w:basedOn w:val="1"/>
    <w:qFormat/>
    <w:uiPriority w:val="0"/>
    <w:pPr>
      <w:spacing w:line="360" w:lineRule="auto"/>
      <w:ind w:firstLine="200" w:firstLineChars="200"/>
    </w:pPr>
    <w:rPr>
      <w:rFonts w:eastAsia="宋体"/>
      <w:sz w:val="21"/>
      <w:szCs w:val="22"/>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7AA9-9D0E-4B1A-99D6-1884C89179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304</Words>
  <Characters>1736</Characters>
  <Lines>14</Lines>
  <Paragraphs>4</Paragraphs>
  <TotalTime>13</TotalTime>
  <ScaleCrop>false</ScaleCrop>
  <LinksUpToDate>false</LinksUpToDate>
  <CharactersWithSpaces>2036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2023-11-29T03:39:00Z</cp:lastPrinted>
  <dcterms:modified xsi:type="dcterms:W3CDTF">2023-11-29T04:40:36Z</dcterms:modified>
  <dc:title>鄯政环〔2014〕号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E98B9C08DE554E52A788C91B0773C707_13</vt:lpwstr>
  </property>
</Properties>
</file>